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7D0" w:rsidRPr="00DD191B" w:rsidRDefault="006007D0" w:rsidP="00CE3B1F">
      <w:pPr>
        <w:snapToGrid w:val="0"/>
        <w:spacing w:line="560" w:lineRule="exact"/>
        <w:rPr>
          <w:rFonts w:ascii="仿宋_GB2312"/>
          <w:bCs/>
          <w:szCs w:val="32"/>
        </w:rPr>
      </w:pPr>
      <w:r w:rsidRPr="00DD191B">
        <w:rPr>
          <w:rFonts w:ascii="仿宋_GB2312" w:hint="eastAsia"/>
          <w:bCs/>
          <w:szCs w:val="32"/>
        </w:rPr>
        <w:t>附件</w:t>
      </w:r>
      <w:r w:rsidRPr="00DD191B">
        <w:rPr>
          <w:rFonts w:ascii="仿宋_GB2312"/>
          <w:bCs/>
          <w:szCs w:val="32"/>
        </w:rPr>
        <w:t>1</w:t>
      </w:r>
    </w:p>
    <w:p w:rsidR="006007D0" w:rsidRPr="00DD191B" w:rsidRDefault="006007D0" w:rsidP="00CE3B1F">
      <w:pPr>
        <w:widowControl/>
        <w:adjustRightInd w:val="0"/>
        <w:snapToGrid w:val="0"/>
        <w:spacing w:line="560" w:lineRule="exact"/>
        <w:jc w:val="center"/>
        <w:rPr>
          <w:rFonts w:ascii="仿宋_GB2312" w:hAnsi="宋体"/>
          <w:b/>
          <w:bCs/>
          <w:kern w:val="0"/>
          <w:szCs w:val="32"/>
        </w:rPr>
      </w:pPr>
    </w:p>
    <w:p w:rsidR="006007D0" w:rsidRDefault="006007D0" w:rsidP="00CE3B1F">
      <w:pPr>
        <w:widowControl/>
        <w:adjustRightInd w:val="0"/>
        <w:snapToGrid w:val="0"/>
        <w:spacing w:line="560" w:lineRule="exact"/>
        <w:jc w:val="center"/>
        <w:rPr>
          <w:rFonts w:ascii="宋体" w:eastAsia="宋体" w:hAnsi="宋体"/>
          <w:b/>
          <w:bCs/>
          <w:kern w:val="0"/>
          <w:sz w:val="44"/>
          <w:szCs w:val="44"/>
        </w:rPr>
      </w:pPr>
      <w:r w:rsidRPr="00DD191B">
        <w:rPr>
          <w:rFonts w:ascii="宋体" w:eastAsia="宋体" w:hAnsi="宋体" w:hint="eastAsia"/>
          <w:b/>
          <w:bCs/>
          <w:kern w:val="0"/>
          <w:sz w:val="44"/>
          <w:szCs w:val="44"/>
        </w:rPr>
        <w:t>全国银行间债券市场</w:t>
      </w:r>
    </w:p>
    <w:p w:rsidR="006007D0" w:rsidRPr="00DD191B" w:rsidRDefault="006007D0" w:rsidP="00CE3B1F">
      <w:pPr>
        <w:widowControl/>
        <w:adjustRightInd w:val="0"/>
        <w:snapToGrid w:val="0"/>
        <w:spacing w:line="560" w:lineRule="exact"/>
        <w:jc w:val="center"/>
        <w:rPr>
          <w:rFonts w:ascii="宋体" w:eastAsia="宋体" w:hAnsi="宋体"/>
          <w:b/>
          <w:bCs/>
          <w:kern w:val="0"/>
          <w:sz w:val="44"/>
          <w:szCs w:val="44"/>
        </w:rPr>
      </w:pPr>
      <w:r w:rsidRPr="00DD191B">
        <w:rPr>
          <w:rFonts w:ascii="宋体" w:eastAsia="宋体" w:hAnsi="宋体" w:hint="eastAsia"/>
          <w:b/>
          <w:bCs/>
          <w:kern w:val="0"/>
          <w:sz w:val="44"/>
          <w:szCs w:val="44"/>
        </w:rPr>
        <w:t>债券预发行交易规则</w:t>
      </w:r>
    </w:p>
    <w:p w:rsidR="006007D0" w:rsidRPr="00DD191B" w:rsidRDefault="006007D0" w:rsidP="00CE3B1F">
      <w:pPr>
        <w:widowControl/>
        <w:adjustRightInd w:val="0"/>
        <w:snapToGrid w:val="0"/>
        <w:spacing w:line="560" w:lineRule="exact"/>
        <w:jc w:val="center"/>
        <w:rPr>
          <w:rFonts w:ascii="仿宋_GB2312"/>
          <w:kern w:val="0"/>
          <w:szCs w:val="32"/>
        </w:rPr>
      </w:pPr>
    </w:p>
    <w:p w:rsidR="006007D0" w:rsidRPr="00DD191B" w:rsidRDefault="006007D0" w:rsidP="00CE3B1F">
      <w:pPr>
        <w:widowControl/>
        <w:adjustRightInd w:val="0"/>
        <w:snapToGrid w:val="0"/>
        <w:spacing w:line="560" w:lineRule="exact"/>
        <w:jc w:val="center"/>
        <w:rPr>
          <w:rFonts w:ascii="仿宋_GB2312"/>
          <w:kern w:val="0"/>
          <w:szCs w:val="32"/>
        </w:rPr>
      </w:pPr>
      <w:r w:rsidRPr="00DD191B">
        <w:rPr>
          <w:rFonts w:ascii="仿宋_GB2312" w:hint="eastAsia"/>
          <w:b/>
          <w:bCs/>
          <w:kern w:val="0"/>
          <w:szCs w:val="32"/>
        </w:rPr>
        <w:t>第一章</w:t>
      </w:r>
      <w:bookmarkStart w:id="0" w:name="_Toc264622689"/>
      <w:bookmarkEnd w:id="0"/>
      <w:r w:rsidRPr="00DD191B">
        <w:rPr>
          <w:kern w:val="0"/>
          <w:szCs w:val="32"/>
        </w:rPr>
        <w:t xml:space="preserve">  </w:t>
      </w:r>
      <w:r w:rsidRPr="00DD191B">
        <w:rPr>
          <w:rFonts w:ascii="仿宋_GB2312" w:hint="eastAsia"/>
          <w:b/>
          <w:bCs/>
          <w:kern w:val="0"/>
          <w:szCs w:val="32"/>
        </w:rPr>
        <w:t>总则</w:t>
      </w:r>
    </w:p>
    <w:p w:rsidR="006007D0" w:rsidRPr="006C3730" w:rsidRDefault="006007D0" w:rsidP="0088454C">
      <w:pPr>
        <w:widowControl/>
        <w:adjustRightInd w:val="0"/>
        <w:snapToGrid w:val="0"/>
        <w:spacing w:line="560" w:lineRule="exact"/>
        <w:ind w:firstLineChars="200" w:firstLine="31680"/>
        <w:rPr>
          <w:rFonts w:ascii="仿宋_GB2312" w:hAnsi="宋体" w:cs="宋体"/>
          <w:kern w:val="0"/>
          <w:szCs w:val="32"/>
        </w:rPr>
      </w:pPr>
      <w:bookmarkStart w:id="1" w:name="_Toc264622690"/>
      <w:bookmarkEnd w:id="1"/>
      <w:r w:rsidRPr="00DD191B">
        <w:rPr>
          <w:rFonts w:ascii="仿宋_GB2312"/>
          <w:spacing w:val="-4"/>
          <w:kern w:val="0"/>
          <w:szCs w:val="32"/>
        </w:rPr>
        <w:t xml:space="preserve">1.1 </w:t>
      </w:r>
      <w:r w:rsidRPr="00DD191B">
        <w:rPr>
          <w:rFonts w:ascii="仿宋_GB2312" w:hint="eastAsia"/>
          <w:spacing w:val="-4"/>
          <w:kern w:val="0"/>
          <w:szCs w:val="32"/>
        </w:rPr>
        <w:t>为规范债券预发行交易，维护市场秩序，保护市场投资者的合法权益，根据《全国银行间债券市场债券预发行业务管理办法》（中国人民银行公告</w:t>
      </w:r>
      <w:r w:rsidRPr="00DD191B">
        <w:rPr>
          <w:rFonts w:ascii="仿宋_GB2312"/>
          <w:spacing w:val="-4"/>
          <w:kern w:val="0"/>
          <w:szCs w:val="32"/>
        </w:rPr>
        <w:t>[2014]</w:t>
      </w:r>
      <w:r w:rsidRPr="00DD191B">
        <w:rPr>
          <w:rFonts w:ascii="仿宋_GB2312" w:hint="eastAsia"/>
          <w:spacing w:val="-4"/>
          <w:kern w:val="0"/>
          <w:szCs w:val="32"/>
        </w:rPr>
        <w:t>第</w:t>
      </w:r>
      <w:r w:rsidRPr="00DD191B">
        <w:rPr>
          <w:rFonts w:ascii="仿宋_GB2312"/>
          <w:spacing w:val="-4"/>
          <w:kern w:val="0"/>
          <w:szCs w:val="32"/>
        </w:rPr>
        <w:t>29</w:t>
      </w:r>
      <w:r w:rsidRPr="00DD191B">
        <w:rPr>
          <w:rFonts w:ascii="仿宋_GB2312" w:hint="eastAsia"/>
          <w:spacing w:val="-4"/>
          <w:kern w:val="0"/>
          <w:szCs w:val="32"/>
        </w:rPr>
        <w:t>号）、</w:t>
      </w:r>
      <w:bookmarkStart w:id="2" w:name="_Toc296592433"/>
      <w:r w:rsidRPr="00DD191B">
        <w:rPr>
          <w:rFonts w:ascii="仿宋_GB2312" w:hint="eastAsia"/>
          <w:spacing w:val="-4"/>
          <w:kern w:val="0"/>
          <w:szCs w:val="32"/>
        </w:rPr>
        <w:t>《财政部、中国人民银行、中国证券监督管理委员会关于开展国债预发行试点的通知》（财库</w:t>
      </w:r>
      <w:r w:rsidRPr="00DD191B">
        <w:rPr>
          <w:rFonts w:ascii="仿宋_GB2312"/>
          <w:spacing w:val="-4"/>
          <w:kern w:val="0"/>
          <w:szCs w:val="32"/>
        </w:rPr>
        <w:t>[2013]28</w:t>
      </w:r>
      <w:r w:rsidRPr="00DD191B">
        <w:rPr>
          <w:rFonts w:ascii="仿宋_GB2312" w:hint="eastAsia"/>
          <w:spacing w:val="-4"/>
          <w:kern w:val="0"/>
          <w:szCs w:val="32"/>
        </w:rPr>
        <w:t>号）、《全国银行间债券市场债券交易管理办法</w:t>
      </w:r>
      <w:bookmarkEnd w:id="2"/>
      <w:r w:rsidRPr="00DD191B">
        <w:rPr>
          <w:rFonts w:ascii="仿宋_GB2312" w:hint="eastAsia"/>
          <w:spacing w:val="-4"/>
          <w:kern w:val="0"/>
          <w:szCs w:val="32"/>
        </w:rPr>
        <w:t>》（</w:t>
      </w:r>
      <w:r w:rsidRPr="00DD191B">
        <w:rPr>
          <w:rFonts w:ascii="仿宋_GB2312" w:hint="eastAsia"/>
          <w:spacing w:val="-4"/>
          <w:szCs w:val="32"/>
        </w:rPr>
        <w:t>中国人民银行令</w:t>
      </w:r>
      <w:r w:rsidRPr="00DD191B">
        <w:rPr>
          <w:rFonts w:ascii="仿宋_GB2312"/>
          <w:spacing w:val="-4"/>
          <w:kern w:val="0"/>
          <w:szCs w:val="32"/>
        </w:rPr>
        <w:t>[</w:t>
      </w:r>
      <w:r w:rsidRPr="00DD191B">
        <w:rPr>
          <w:rFonts w:ascii="仿宋_GB2312"/>
          <w:spacing w:val="-4"/>
          <w:szCs w:val="32"/>
        </w:rPr>
        <w:t>2000</w:t>
      </w:r>
      <w:r w:rsidRPr="00DD191B">
        <w:rPr>
          <w:rFonts w:ascii="仿宋_GB2312"/>
          <w:spacing w:val="-4"/>
          <w:kern w:val="0"/>
          <w:szCs w:val="32"/>
        </w:rPr>
        <w:t>]</w:t>
      </w:r>
      <w:r w:rsidRPr="00DD191B">
        <w:rPr>
          <w:rFonts w:ascii="仿宋_GB2312" w:hint="eastAsia"/>
          <w:spacing w:val="-4"/>
          <w:szCs w:val="32"/>
        </w:rPr>
        <w:t>第</w:t>
      </w:r>
      <w:r w:rsidRPr="00DD191B">
        <w:rPr>
          <w:rFonts w:ascii="仿宋_GB2312"/>
          <w:spacing w:val="-4"/>
          <w:szCs w:val="32"/>
        </w:rPr>
        <w:t>2</w:t>
      </w:r>
      <w:r w:rsidRPr="00DD191B">
        <w:rPr>
          <w:rFonts w:ascii="仿宋_GB2312" w:hint="eastAsia"/>
          <w:spacing w:val="-4"/>
          <w:szCs w:val="32"/>
        </w:rPr>
        <w:t>号</w:t>
      </w:r>
      <w:r w:rsidRPr="00DD191B">
        <w:rPr>
          <w:rFonts w:ascii="仿宋_GB2312"/>
          <w:spacing w:val="-4"/>
          <w:kern w:val="0"/>
          <w:szCs w:val="32"/>
        </w:rPr>
        <w:t>)</w:t>
      </w:r>
      <w:r w:rsidRPr="00DD191B">
        <w:rPr>
          <w:rFonts w:ascii="仿宋_GB2312" w:hint="eastAsia"/>
          <w:spacing w:val="-4"/>
          <w:kern w:val="0"/>
          <w:szCs w:val="32"/>
        </w:rPr>
        <w:t>等规定，制定本规则</w:t>
      </w:r>
      <w:r w:rsidRPr="006C3730">
        <w:rPr>
          <w:rFonts w:ascii="仿宋_GB2312" w:hint="eastAsia"/>
          <w:kern w:val="0"/>
          <w:szCs w:val="32"/>
        </w:rPr>
        <w:t>。</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bookmarkStart w:id="3" w:name="_Toc264622691"/>
      <w:bookmarkEnd w:id="3"/>
      <w:r w:rsidRPr="006C3730">
        <w:rPr>
          <w:rFonts w:ascii="仿宋_GB2312" w:hAnsi="宋体"/>
          <w:kern w:val="0"/>
          <w:szCs w:val="32"/>
        </w:rPr>
        <w:t xml:space="preserve">1.2 </w:t>
      </w:r>
      <w:bookmarkStart w:id="4" w:name="_Toc264622692"/>
      <w:bookmarkEnd w:id="4"/>
      <w:r w:rsidRPr="006C3730">
        <w:rPr>
          <w:rFonts w:ascii="仿宋_GB2312" w:hint="eastAsia"/>
          <w:kern w:val="0"/>
          <w:szCs w:val="32"/>
        </w:rPr>
        <w:t>本规则所称债券预发行交易（以下简称“预发行交易”），是指全国银行间债券市场投资者（以下简称“参与机构”）以即将发行的债券为标的进行的债券买卖行为。</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kern w:val="0"/>
          <w:szCs w:val="32"/>
        </w:rPr>
        <w:t xml:space="preserve">1.3 </w:t>
      </w:r>
      <w:r w:rsidRPr="006C3730">
        <w:rPr>
          <w:rFonts w:ascii="仿宋_GB2312" w:hint="eastAsia"/>
          <w:kern w:val="0"/>
          <w:szCs w:val="32"/>
        </w:rPr>
        <w:t>预发行交易的券种为在全国银行间债券市场发行的符合中国人民银行（以下简称“人民银行”）规定条件的债券品种，国债预发行的具体券种由财政部会同人民银行确定。</w:t>
      </w:r>
    </w:p>
    <w:p w:rsidR="006007D0" w:rsidRPr="006C3730" w:rsidRDefault="006007D0" w:rsidP="0088454C">
      <w:pPr>
        <w:adjustRightInd w:val="0"/>
        <w:snapToGrid w:val="0"/>
        <w:spacing w:line="560" w:lineRule="exact"/>
        <w:ind w:firstLineChars="200" w:firstLine="31680"/>
        <w:rPr>
          <w:rFonts w:ascii="仿宋_GB2312"/>
          <w:kern w:val="0"/>
          <w:szCs w:val="32"/>
        </w:rPr>
      </w:pPr>
      <w:r w:rsidRPr="006C3730">
        <w:rPr>
          <w:rFonts w:ascii="仿宋_GB2312"/>
          <w:kern w:val="0"/>
          <w:szCs w:val="32"/>
        </w:rPr>
        <w:t>1.4</w:t>
      </w:r>
      <w:r>
        <w:rPr>
          <w:rFonts w:ascii="仿宋_GB2312"/>
          <w:kern w:val="0"/>
          <w:szCs w:val="32"/>
        </w:rPr>
        <w:t xml:space="preserve"> </w:t>
      </w:r>
      <w:r w:rsidRPr="006C3730">
        <w:rPr>
          <w:rFonts w:ascii="仿宋_GB2312" w:hint="eastAsia"/>
          <w:kern w:val="0"/>
          <w:szCs w:val="32"/>
        </w:rPr>
        <w:t>参与机构开展预发行交易应通过全国银行间同业拆借中心（以下简称</w:t>
      </w:r>
      <w:r>
        <w:rPr>
          <w:rFonts w:ascii="仿宋_GB2312" w:hint="eastAsia"/>
          <w:kern w:val="0"/>
          <w:szCs w:val="32"/>
        </w:rPr>
        <w:t>“</w:t>
      </w:r>
      <w:r w:rsidRPr="006C3730">
        <w:rPr>
          <w:rFonts w:ascii="仿宋_GB2312" w:hint="eastAsia"/>
          <w:kern w:val="0"/>
          <w:szCs w:val="32"/>
        </w:rPr>
        <w:t>交易中心</w:t>
      </w:r>
      <w:r>
        <w:rPr>
          <w:rFonts w:ascii="仿宋_GB2312" w:hint="eastAsia"/>
          <w:kern w:val="0"/>
          <w:szCs w:val="32"/>
        </w:rPr>
        <w:t>”</w:t>
      </w:r>
      <w:r w:rsidRPr="006C3730">
        <w:rPr>
          <w:rFonts w:ascii="仿宋_GB2312" w:hint="eastAsia"/>
          <w:kern w:val="0"/>
          <w:szCs w:val="32"/>
        </w:rPr>
        <w:t>）交易系统（以下简称</w:t>
      </w:r>
      <w:r>
        <w:rPr>
          <w:rFonts w:ascii="仿宋_GB2312" w:hint="eastAsia"/>
          <w:kern w:val="0"/>
          <w:szCs w:val="32"/>
        </w:rPr>
        <w:t>“</w:t>
      </w:r>
      <w:r w:rsidRPr="006C3730">
        <w:rPr>
          <w:rFonts w:ascii="仿宋_GB2312" w:hint="eastAsia"/>
          <w:kern w:val="0"/>
          <w:szCs w:val="32"/>
        </w:rPr>
        <w:t>交易系统</w:t>
      </w:r>
      <w:r>
        <w:rPr>
          <w:rFonts w:ascii="仿宋_GB2312" w:hint="eastAsia"/>
          <w:kern w:val="0"/>
          <w:szCs w:val="32"/>
        </w:rPr>
        <w:t>”</w:t>
      </w:r>
      <w:r w:rsidRPr="006C3730">
        <w:rPr>
          <w:rFonts w:ascii="仿宋_GB2312" w:hint="eastAsia"/>
          <w:kern w:val="0"/>
          <w:szCs w:val="32"/>
        </w:rPr>
        <w:t>）进行。</w:t>
      </w:r>
      <w:bookmarkStart w:id="5" w:name="_Toc264622693"/>
      <w:bookmarkEnd w:id="5"/>
      <w:r w:rsidRPr="006C3730">
        <w:rPr>
          <w:rFonts w:ascii="仿宋_GB2312" w:hint="eastAsia"/>
          <w:kern w:val="0"/>
          <w:szCs w:val="32"/>
        </w:rPr>
        <w:t>交易中心为预发行交易参与机构提供报价、成交、信息等服务，履行市场日常监测和统计职责，接受人民银行的监管。国债预发行交易相关工作同时接受财政部的监管。</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kern w:val="0"/>
          <w:szCs w:val="32"/>
        </w:rPr>
        <w:t xml:space="preserve">1.5 </w:t>
      </w:r>
      <w:r w:rsidRPr="006C3730">
        <w:rPr>
          <w:rFonts w:ascii="仿宋_GB2312" w:hint="eastAsia"/>
          <w:kern w:val="0"/>
          <w:szCs w:val="32"/>
        </w:rPr>
        <w:t>参与机构开展预发行交易应适用交易中心组织制定的《银行间债券市场债券预发行交易标准条款》（以下简称《标准条款》），交易双方另行签署双边协议的除外。交易双方另行签署双边协议的，应在开展预发行交易前将经签署的双边协议交交易中心备案。</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bookmarkStart w:id="6" w:name="_Toc264622694"/>
      <w:bookmarkEnd w:id="6"/>
      <w:r w:rsidRPr="006C3730">
        <w:rPr>
          <w:rFonts w:ascii="仿宋_GB2312" w:hAnsi="宋体"/>
          <w:kern w:val="0"/>
          <w:szCs w:val="32"/>
        </w:rPr>
        <w:t xml:space="preserve">1.6 </w:t>
      </w:r>
      <w:r w:rsidRPr="006C3730">
        <w:rPr>
          <w:rFonts w:ascii="仿宋_GB2312" w:hint="eastAsia"/>
          <w:kern w:val="0"/>
          <w:szCs w:val="32"/>
        </w:rPr>
        <w:t>参与机构在预发行交易中应遵循公平、诚信、自律的原则，不得以任何手段或形式操纵、引导市场价格，扰乱市场交易秩序或进行利益输送等违法违规行为。</w:t>
      </w:r>
      <w:bookmarkStart w:id="7" w:name="_Toc264622695"/>
      <w:bookmarkStart w:id="8" w:name="_Toc264622696"/>
      <w:bookmarkStart w:id="9" w:name="_Toc264622698"/>
      <w:bookmarkStart w:id="10" w:name="_Toc264622699"/>
      <w:bookmarkStart w:id="11" w:name="_Toc264622701"/>
      <w:bookmarkStart w:id="12" w:name="_Toc264622702"/>
      <w:bookmarkEnd w:id="7"/>
      <w:bookmarkEnd w:id="8"/>
      <w:bookmarkEnd w:id="9"/>
      <w:bookmarkEnd w:id="10"/>
      <w:bookmarkEnd w:id="11"/>
      <w:bookmarkEnd w:id="12"/>
    </w:p>
    <w:p w:rsidR="006007D0" w:rsidRPr="006C3730" w:rsidRDefault="006007D0" w:rsidP="00CE3B1F">
      <w:pPr>
        <w:widowControl/>
        <w:adjustRightInd w:val="0"/>
        <w:snapToGrid w:val="0"/>
        <w:spacing w:line="560" w:lineRule="exact"/>
        <w:ind w:firstLine="540"/>
        <w:jc w:val="center"/>
        <w:rPr>
          <w:rFonts w:ascii="仿宋_GB2312"/>
          <w:b/>
          <w:bCs/>
          <w:kern w:val="0"/>
          <w:szCs w:val="32"/>
        </w:rPr>
      </w:pPr>
      <w:r w:rsidRPr="006C3730">
        <w:rPr>
          <w:rFonts w:ascii="仿宋_GB2312" w:hint="eastAsia"/>
          <w:b/>
          <w:bCs/>
          <w:kern w:val="0"/>
          <w:szCs w:val="32"/>
        </w:rPr>
        <w:t>第二章</w:t>
      </w:r>
      <w:r>
        <w:rPr>
          <w:rFonts w:ascii="仿宋_GB2312"/>
          <w:b/>
          <w:bCs/>
          <w:kern w:val="0"/>
          <w:szCs w:val="32"/>
        </w:rPr>
        <w:t xml:space="preserve">  </w:t>
      </w:r>
      <w:r w:rsidRPr="006C3730">
        <w:rPr>
          <w:rFonts w:ascii="仿宋_GB2312" w:hint="eastAsia"/>
          <w:b/>
          <w:bCs/>
          <w:kern w:val="0"/>
          <w:szCs w:val="32"/>
        </w:rPr>
        <w:t>预发行交易前准备</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kern w:val="0"/>
          <w:szCs w:val="32"/>
        </w:rPr>
        <w:t xml:space="preserve">2.1 </w:t>
      </w:r>
      <w:r w:rsidRPr="006C3730">
        <w:rPr>
          <w:rFonts w:ascii="仿宋_GB2312" w:hint="eastAsia"/>
          <w:kern w:val="0"/>
          <w:szCs w:val="32"/>
        </w:rPr>
        <w:t>标的债券为国债之外的其他券种的，拟进行预发行交易的标的债券的发行人应在向人民银行提交的招标备案材料中提出预发行交易意向，并于发行公告前一工作日</w:t>
      </w:r>
      <w:r w:rsidRPr="006C3730">
        <w:rPr>
          <w:rFonts w:ascii="仿宋_GB2312"/>
          <w:kern w:val="0"/>
          <w:szCs w:val="32"/>
        </w:rPr>
        <w:t>14:00</w:t>
      </w:r>
      <w:r w:rsidRPr="006C3730">
        <w:rPr>
          <w:rFonts w:ascii="仿宋_GB2312" w:hint="eastAsia"/>
          <w:kern w:val="0"/>
          <w:szCs w:val="32"/>
        </w:rPr>
        <w:t>前，向交易中心提交《</w:t>
      </w:r>
      <w:r w:rsidRPr="006C3730">
        <w:rPr>
          <w:rFonts w:ascii="仿宋_GB2312" w:hint="eastAsia"/>
          <w:bCs/>
          <w:kern w:val="0"/>
          <w:szCs w:val="32"/>
        </w:rPr>
        <w:t>全国银行间同业拆借中心债券发行人预发行交易申报表》（见附表</w:t>
      </w:r>
      <w:r w:rsidRPr="006C3730">
        <w:rPr>
          <w:rFonts w:ascii="仿宋_GB2312"/>
          <w:bCs/>
          <w:kern w:val="0"/>
          <w:szCs w:val="32"/>
        </w:rPr>
        <w:t>1</w:t>
      </w:r>
      <w:r w:rsidRPr="006C3730">
        <w:rPr>
          <w:rFonts w:ascii="仿宋_GB2312" w:hint="eastAsia"/>
          <w:bCs/>
          <w:kern w:val="0"/>
          <w:szCs w:val="32"/>
        </w:rPr>
        <w:t>）</w:t>
      </w:r>
      <w:r w:rsidRPr="006C3730">
        <w:rPr>
          <w:rFonts w:ascii="仿宋_GB2312" w:hint="eastAsia"/>
          <w:kern w:val="0"/>
          <w:szCs w:val="32"/>
        </w:rPr>
        <w:t>。发行人应保证提交至交易中心的预发行交易申报信息准确完整。标的债券为国债的，根据财政部与人民银行的规定另行处理。</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kern w:val="0"/>
          <w:szCs w:val="32"/>
        </w:rPr>
        <w:t>2.2</w:t>
      </w:r>
      <w:r>
        <w:rPr>
          <w:rFonts w:ascii="仿宋_GB2312"/>
          <w:kern w:val="0"/>
          <w:szCs w:val="32"/>
        </w:rPr>
        <w:t xml:space="preserve"> </w:t>
      </w:r>
      <w:r w:rsidRPr="006C3730">
        <w:rPr>
          <w:rFonts w:ascii="仿宋_GB2312" w:hint="eastAsia"/>
          <w:kern w:val="0"/>
          <w:szCs w:val="32"/>
        </w:rPr>
        <w:t>交易中心最迟在预发行交易开始前一个工作日向参与机构发布该期预发行交易的交易事项</w:t>
      </w:r>
      <w:r w:rsidRPr="006C3730">
        <w:rPr>
          <w:rFonts w:ascii="仿宋_GB2312"/>
          <w:kern w:val="0"/>
          <w:szCs w:val="32"/>
        </w:rPr>
        <w:t>,</w:t>
      </w:r>
      <w:r w:rsidRPr="006C3730">
        <w:rPr>
          <w:rFonts w:ascii="仿宋_GB2312" w:hint="eastAsia"/>
          <w:kern w:val="0"/>
          <w:szCs w:val="32"/>
        </w:rPr>
        <w:t>包括拟进行预发行交易债券的相关要素、预发行交易期间等。</w:t>
      </w:r>
    </w:p>
    <w:p w:rsidR="006007D0" w:rsidRPr="006C3730" w:rsidRDefault="006007D0" w:rsidP="00CE3B1F">
      <w:pPr>
        <w:widowControl/>
        <w:adjustRightInd w:val="0"/>
        <w:snapToGrid w:val="0"/>
        <w:spacing w:line="560" w:lineRule="exact"/>
        <w:jc w:val="center"/>
        <w:rPr>
          <w:rFonts w:ascii="仿宋_GB2312"/>
          <w:kern w:val="0"/>
          <w:szCs w:val="32"/>
        </w:rPr>
      </w:pPr>
      <w:r w:rsidRPr="006C3730">
        <w:rPr>
          <w:rFonts w:ascii="仿宋_GB2312" w:hint="eastAsia"/>
          <w:b/>
          <w:bCs/>
          <w:kern w:val="0"/>
          <w:szCs w:val="32"/>
        </w:rPr>
        <w:t>第三章</w:t>
      </w:r>
      <w:bookmarkStart w:id="13" w:name="_Toc264622703"/>
      <w:bookmarkEnd w:id="13"/>
      <w:r>
        <w:rPr>
          <w:rFonts w:ascii="仿宋_GB2312"/>
          <w:b/>
          <w:bCs/>
          <w:kern w:val="0"/>
          <w:szCs w:val="32"/>
        </w:rPr>
        <w:t xml:space="preserve">  </w:t>
      </w:r>
      <w:r w:rsidRPr="006C3730">
        <w:rPr>
          <w:rFonts w:ascii="仿宋_GB2312" w:hint="eastAsia"/>
          <w:b/>
          <w:bCs/>
          <w:kern w:val="0"/>
          <w:szCs w:val="32"/>
        </w:rPr>
        <w:t>预发行交易基本规则与流程</w:t>
      </w:r>
    </w:p>
    <w:p w:rsidR="006007D0" w:rsidRPr="006C3730" w:rsidRDefault="006007D0" w:rsidP="0088454C">
      <w:pPr>
        <w:widowControl/>
        <w:adjustRightInd w:val="0"/>
        <w:snapToGrid w:val="0"/>
        <w:spacing w:line="560" w:lineRule="exact"/>
        <w:ind w:firstLineChars="200" w:firstLine="31680"/>
        <w:outlineLvl w:val="0"/>
        <w:rPr>
          <w:rFonts w:ascii="仿宋_GB2312"/>
          <w:b/>
          <w:kern w:val="0"/>
          <w:szCs w:val="32"/>
        </w:rPr>
      </w:pPr>
      <w:r w:rsidRPr="006C3730">
        <w:rPr>
          <w:rFonts w:ascii="仿宋_GB2312" w:hAnsi="宋体"/>
          <w:b/>
          <w:kern w:val="0"/>
          <w:szCs w:val="32"/>
        </w:rPr>
        <w:t xml:space="preserve">3.1 </w:t>
      </w:r>
      <w:r w:rsidRPr="006C3730">
        <w:rPr>
          <w:rFonts w:ascii="仿宋_GB2312" w:hint="eastAsia"/>
          <w:b/>
          <w:kern w:val="0"/>
          <w:szCs w:val="32"/>
        </w:rPr>
        <w:t>交易期间</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hAnsi="宋体"/>
          <w:kern w:val="0"/>
          <w:szCs w:val="32"/>
        </w:rPr>
        <w:t xml:space="preserve">3.1.1 </w:t>
      </w:r>
      <w:r w:rsidRPr="006C3730">
        <w:rPr>
          <w:rFonts w:ascii="仿宋_GB2312" w:hint="eastAsia"/>
          <w:kern w:val="0"/>
          <w:szCs w:val="32"/>
        </w:rPr>
        <w:t>国债预发行交易从招标日前四个工作日开始</w:t>
      </w:r>
      <w:r w:rsidRPr="006C3730">
        <w:rPr>
          <w:rFonts w:ascii="仿宋_GB2312" w:hAnsi="宋体"/>
          <w:kern w:val="0"/>
          <w:szCs w:val="32"/>
        </w:rPr>
        <w:t>,</w:t>
      </w:r>
      <w:r w:rsidRPr="006C3730">
        <w:rPr>
          <w:rFonts w:ascii="仿宋_GB2312" w:hint="eastAsia"/>
          <w:kern w:val="0"/>
          <w:szCs w:val="32"/>
        </w:rPr>
        <w:t>至招标日前一个工作日终止。</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kern w:val="0"/>
          <w:szCs w:val="32"/>
        </w:rPr>
        <w:t xml:space="preserve">3.1.2 </w:t>
      </w:r>
      <w:r w:rsidRPr="006C3730">
        <w:rPr>
          <w:rFonts w:ascii="仿宋_GB2312" w:hint="eastAsia"/>
          <w:kern w:val="0"/>
          <w:szCs w:val="32"/>
        </w:rPr>
        <w:t>其他券种预发行交易从发行公告发布的次一工作日开始</w:t>
      </w:r>
      <w:r w:rsidRPr="006C3730">
        <w:rPr>
          <w:rFonts w:ascii="仿宋_GB2312"/>
          <w:kern w:val="0"/>
          <w:szCs w:val="32"/>
        </w:rPr>
        <w:t>,</w:t>
      </w:r>
      <w:r w:rsidRPr="006C3730">
        <w:rPr>
          <w:rFonts w:ascii="仿宋_GB2312" w:hint="eastAsia"/>
          <w:kern w:val="0"/>
          <w:szCs w:val="32"/>
        </w:rPr>
        <w:t>至招标日前一个工作日终止。</w:t>
      </w:r>
    </w:p>
    <w:p w:rsidR="006007D0" w:rsidRPr="006C3730" w:rsidRDefault="006007D0" w:rsidP="0088454C">
      <w:pPr>
        <w:widowControl/>
        <w:adjustRightInd w:val="0"/>
        <w:snapToGrid w:val="0"/>
        <w:spacing w:line="560" w:lineRule="exact"/>
        <w:ind w:firstLineChars="200" w:firstLine="31680"/>
        <w:outlineLvl w:val="0"/>
        <w:rPr>
          <w:rFonts w:ascii="仿宋_GB2312"/>
          <w:b/>
          <w:kern w:val="0"/>
          <w:szCs w:val="32"/>
        </w:rPr>
      </w:pPr>
      <w:r w:rsidRPr="006C3730">
        <w:rPr>
          <w:rFonts w:ascii="仿宋_GB2312"/>
          <w:b/>
          <w:kern w:val="0"/>
          <w:szCs w:val="32"/>
        </w:rPr>
        <w:t xml:space="preserve">3.2 </w:t>
      </w:r>
      <w:r w:rsidRPr="006C3730">
        <w:rPr>
          <w:rFonts w:ascii="仿宋_GB2312" w:hint="eastAsia"/>
          <w:b/>
          <w:bCs/>
          <w:kern w:val="0"/>
          <w:szCs w:val="32"/>
        </w:rPr>
        <w:t>交易方式</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kern w:val="0"/>
          <w:szCs w:val="32"/>
        </w:rPr>
        <w:t>3.2.1</w:t>
      </w:r>
      <w:r w:rsidRPr="006C3730">
        <w:rPr>
          <w:rFonts w:ascii="仿宋_GB2312" w:hint="eastAsia"/>
          <w:kern w:val="0"/>
          <w:szCs w:val="32"/>
        </w:rPr>
        <w:t>预发行交易方式包括双边询价、请求报价、点击成交与限价成交等。除非本规则另有规定，前述交易方式含义及各交易方式下的交易流程遵照《全国银行间市场债券交易规则》（中汇交发</w:t>
      </w:r>
      <w:r w:rsidRPr="006C3730">
        <w:rPr>
          <w:rFonts w:ascii="仿宋_GB2312"/>
          <w:kern w:val="0"/>
          <w:szCs w:val="32"/>
        </w:rPr>
        <w:t>[2010]</w:t>
      </w:r>
      <w:r w:rsidRPr="006C3730">
        <w:rPr>
          <w:rFonts w:ascii="仿宋_GB2312" w:hint="eastAsia"/>
          <w:kern w:val="0"/>
          <w:szCs w:val="32"/>
        </w:rPr>
        <w:t>第</w:t>
      </w:r>
      <w:r w:rsidRPr="006C3730">
        <w:rPr>
          <w:rFonts w:ascii="仿宋_GB2312"/>
          <w:kern w:val="0"/>
          <w:szCs w:val="32"/>
        </w:rPr>
        <w:t>283</w:t>
      </w:r>
      <w:r w:rsidRPr="006C3730">
        <w:rPr>
          <w:rFonts w:ascii="仿宋_GB2312" w:hint="eastAsia"/>
          <w:kern w:val="0"/>
          <w:szCs w:val="32"/>
        </w:rPr>
        <w:t>号）的规定执行。</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hint="eastAsia"/>
          <w:kern w:val="0"/>
          <w:szCs w:val="32"/>
        </w:rPr>
        <w:t>《中国人民银行金融市场司关于做好部分合格机构投资者进入银行间债券市场有关工作的通知》（银市场</w:t>
      </w:r>
      <w:r w:rsidRPr="006C3730">
        <w:rPr>
          <w:rFonts w:ascii="仿宋_GB2312"/>
          <w:kern w:val="0"/>
          <w:szCs w:val="32"/>
        </w:rPr>
        <w:t>[2014]43</w:t>
      </w:r>
      <w:r w:rsidRPr="006C3730">
        <w:rPr>
          <w:rFonts w:ascii="仿宋_GB2312" w:hint="eastAsia"/>
          <w:kern w:val="0"/>
          <w:szCs w:val="32"/>
        </w:rPr>
        <w:t>号）关于部分合格机构投资者现券交易对手方范围与交易方式的规定适用于预发行交易。</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kern w:val="0"/>
          <w:szCs w:val="32"/>
        </w:rPr>
        <w:t>3.2.2</w:t>
      </w:r>
      <w:r w:rsidRPr="006C3730">
        <w:rPr>
          <w:rFonts w:ascii="仿宋_GB2312" w:hint="eastAsia"/>
          <w:kern w:val="0"/>
          <w:szCs w:val="32"/>
        </w:rPr>
        <w:t>可发送点击成交报价的参与机构为银行间债券市场做市机构以及该只预发行交易债券的承销机构，且授信对手方数量应达到交易系统设定的最低要求。交易中心可视情况调整具有点击成交报价权限的参与机构范围及点击成交报价授信对手方最低数量要求。</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kern w:val="0"/>
          <w:szCs w:val="32"/>
        </w:rPr>
        <w:t>3.2.3</w:t>
      </w:r>
      <w:r w:rsidRPr="006C3730">
        <w:rPr>
          <w:rFonts w:ascii="仿宋_GB2312" w:hint="eastAsia"/>
          <w:kern w:val="0"/>
          <w:szCs w:val="32"/>
        </w:rPr>
        <w:t>在交易双方相互授信的前提下，点击成交报价与限价报价按以下规则成交：限价报价优先与点击成交报价成交，若未成交的，则与其它限价报价成交。限价报价与点击成交报价的匹配遵循价格优先、时间优先原则；限价报价与限价报价之间的匹配遵循时间优先、价格优先原则。限价报价与点击成交报价匹配成交的价格为点击成交报价的价格；限价报价与限价报价匹配成交的价格为发送时间较晚的限价报价的价格。</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kern w:val="0"/>
          <w:szCs w:val="32"/>
        </w:rPr>
        <w:t>3.2.4</w:t>
      </w:r>
      <w:r w:rsidRPr="006C3730">
        <w:rPr>
          <w:rFonts w:ascii="仿宋_GB2312" w:hint="eastAsia"/>
          <w:kern w:val="0"/>
          <w:szCs w:val="32"/>
        </w:rPr>
        <w:t>参与机构可向银行间债券市场做市机构发送请求报价，做市机构可以回复参与机构的请求报价。</w:t>
      </w:r>
    </w:p>
    <w:p w:rsidR="006007D0" w:rsidRPr="006C3730" w:rsidRDefault="006007D0" w:rsidP="0088454C">
      <w:pPr>
        <w:widowControl/>
        <w:adjustRightInd w:val="0"/>
        <w:snapToGrid w:val="0"/>
        <w:spacing w:line="560" w:lineRule="exact"/>
        <w:ind w:firstLineChars="200" w:firstLine="31680"/>
        <w:rPr>
          <w:rFonts w:ascii="仿宋_GB2312" w:hAnsi="宋体"/>
          <w:b/>
          <w:kern w:val="0"/>
          <w:szCs w:val="32"/>
        </w:rPr>
      </w:pPr>
      <w:r w:rsidRPr="006C3730">
        <w:rPr>
          <w:rFonts w:ascii="仿宋_GB2312"/>
          <w:kern w:val="0"/>
          <w:szCs w:val="32"/>
        </w:rPr>
        <w:t xml:space="preserve">3.2.5 </w:t>
      </w:r>
      <w:r w:rsidRPr="006C3730">
        <w:rPr>
          <w:rFonts w:ascii="仿宋_GB2312" w:hint="eastAsia"/>
          <w:kern w:val="0"/>
          <w:szCs w:val="32"/>
        </w:rPr>
        <w:t>参与机构达成预发行交易时应就交易要素约定一致。预发行交易要素包括：标的债券、标的债券数量、预期收益率、预期全价、结算日、结算方式等。交易要素的定义见附表</w:t>
      </w:r>
      <w:r w:rsidRPr="006C3730">
        <w:rPr>
          <w:rFonts w:ascii="仿宋_GB2312"/>
          <w:kern w:val="0"/>
          <w:szCs w:val="32"/>
        </w:rPr>
        <w:t>2</w:t>
      </w:r>
      <w:r w:rsidRPr="006C3730">
        <w:rPr>
          <w:rFonts w:ascii="仿宋_GB2312" w:hint="eastAsia"/>
          <w:kern w:val="0"/>
          <w:szCs w:val="32"/>
        </w:rPr>
        <w:t>。</w:t>
      </w:r>
    </w:p>
    <w:p w:rsidR="006007D0" w:rsidRPr="006C3730" w:rsidRDefault="006007D0" w:rsidP="0088454C">
      <w:pPr>
        <w:widowControl/>
        <w:adjustRightInd w:val="0"/>
        <w:snapToGrid w:val="0"/>
        <w:spacing w:line="560" w:lineRule="exact"/>
        <w:ind w:firstLineChars="200" w:firstLine="31680"/>
        <w:outlineLvl w:val="0"/>
        <w:rPr>
          <w:rFonts w:ascii="仿宋_GB2312"/>
          <w:b/>
          <w:kern w:val="0"/>
          <w:szCs w:val="32"/>
        </w:rPr>
      </w:pPr>
      <w:r w:rsidRPr="006C3730">
        <w:rPr>
          <w:rFonts w:ascii="仿宋_GB2312" w:hAnsi="宋体"/>
          <w:b/>
          <w:kern w:val="0"/>
          <w:szCs w:val="32"/>
        </w:rPr>
        <w:t xml:space="preserve">3.3 </w:t>
      </w:r>
      <w:r w:rsidRPr="006C3730">
        <w:rPr>
          <w:rFonts w:ascii="仿宋_GB2312" w:hint="eastAsia"/>
          <w:b/>
          <w:kern w:val="0"/>
          <w:szCs w:val="32"/>
        </w:rPr>
        <w:t>交易合同</w:t>
      </w:r>
    </w:p>
    <w:p w:rsidR="006007D0" w:rsidRPr="006C3730" w:rsidRDefault="006007D0" w:rsidP="0088454C">
      <w:pPr>
        <w:widowControl/>
        <w:adjustRightInd w:val="0"/>
        <w:snapToGrid w:val="0"/>
        <w:spacing w:line="560" w:lineRule="exact"/>
        <w:ind w:firstLineChars="200" w:firstLine="31680"/>
        <w:rPr>
          <w:rFonts w:ascii="仿宋_GB2312" w:hAnsi="宋体"/>
          <w:kern w:val="0"/>
          <w:szCs w:val="32"/>
        </w:rPr>
      </w:pPr>
      <w:r>
        <w:rPr>
          <w:rFonts w:ascii="仿宋_GB2312" w:hAnsi="宋体"/>
          <w:kern w:val="0"/>
          <w:szCs w:val="32"/>
        </w:rPr>
        <w:t>3.3.1</w:t>
      </w:r>
      <w:r w:rsidRPr="006C3730">
        <w:rPr>
          <w:rFonts w:ascii="仿宋_GB2312" w:hAnsi="宋体" w:hint="eastAsia"/>
          <w:kern w:val="0"/>
          <w:szCs w:val="32"/>
        </w:rPr>
        <w:t>预发行交易的交易合同由成交单与《标准条款》或双边协议组成。</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hAnsi="宋体"/>
          <w:kern w:val="0"/>
          <w:szCs w:val="32"/>
        </w:rPr>
        <w:t>3.3.2</w:t>
      </w:r>
      <w:r>
        <w:rPr>
          <w:rFonts w:ascii="仿宋_GB2312" w:hAnsi="宋体"/>
          <w:kern w:val="0"/>
          <w:szCs w:val="32"/>
        </w:rPr>
        <w:t xml:space="preserve"> </w:t>
      </w:r>
      <w:r w:rsidRPr="006C3730">
        <w:rPr>
          <w:rFonts w:ascii="仿宋_GB2312" w:hAnsi="宋体"/>
          <w:kern w:val="0"/>
          <w:szCs w:val="32"/>
        </w:rPr>
        <w:t>[</w:t>
      </w:r>
      <w:r w:rsidRPr="006C3730">
        <w:rPr>
          <w:rFonts w:ascii="仿宋_GB2312" w:hint="eastAsia"/>
          <w:kern w:val="0"/>
          <w:szCs w:val="32"/>
        </w:rPr>
        <w:t>成交单</w:t>
      </w:r>
      <w:r w:rsidRPr="006C3730">
        <w:rPr>
          <w:rFonts w:ascii="仿宋_GB2312"/>
          <w:kern w:val="0"/>
          <w:szCs w:val="32"/>
        </w:rPr>
        <w:t>]</w:t>
      </w:r>
      <w:r w:rsidRPr="006C3730">
        <w:rPr>
          <w:rFonts w:ascii="仿宋_GB2312" w:hint="eastAsia"/>
          <w:kern w:val="0"/>
          <w:szCs w:val="32"/>
        </w:rPr>
        <w:t>交易系统根据交易双方在交易过程中就交易要素达成一致的约定生成成交单。成交单是预发行交易的交易合同的组成部分，对交易双方具有法律约束力。</w:t>
      </w:r>
      <w:r w:rsidRPr="006C3730">
        <w:rPr>
          <w:rFonts w:ascii="仿宋_GB2312" w:hAnsi="宋体" w:hint="eastAsia"/>
          <w:kern w:val="0"/>
          <w:szCs w:val="32"/>
        </w:rPr>
        <w:t>交易双方</w:t>
      </w:r>
      <w:r w:rsidRPr="006C3730">
        <w:rPr>
          <w:rFonts w:ascii="仿宋_GB2312" w:hint="eastAsia"/>
          <w:kern w:val="0"/>
          <w:szCs w:val="32"/>
        </w:rPr>
        <w:t>在交易系统上达成一致的补充条款是成交单的组成部分，补充条款的内容不得与成交单所列交易要素相矛盾。</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kern w:val="0"/>
          <w:szCs w:val="32"/>
        </w:rPr>
        <w:t>3</w:t>
      </w:r>
      <w:r w:rsidRPr="006C3730">
        <w:rPr>
          <w:rFonts w:ascii="仿宋_GB2312" w:hAnsi="宋体"/>
          <w:kern w:val="0"/>
          <w:szCs w:val="32"/>
        </w:rPr>
        <w:t>.3.3</w:t>
      </w:r>
      <w:r>
        <w:rPr>
          <w:rFonts w:ascii="仿宋_GB2312" w:hAnsi="宋体"/>
          <w:kern w:val="0"/>
          <w:szCs w:val="32"/>
        </w:rPr>
        <w:t xml:space="preserve"> </w:t>
      </w:r>
      <w:r w:rsidRPr="006C3730">
        <w:rPr>
          <w:rFonts w:ascii="仿宋_GB2312" w:hAnsi="宋体"/>
          <w:kern w:val="0"/>
          <w:szCs w:val="32"/>
        </w:rPr>
        <w:t>[</w:t>
      </w:r>
      <w:r w:rsidRPr="006C3730">
        <w:rPr>
          <w:rFonts w:ascii="仿宋_GB2312" w:hAnsi="宋体" w:hint="eastAsia"/>
          <w:kern w:val="0"/>
          <w:szCs w:val="32"/>
        </w:rPr>
        <w:t>《</w:t>
      </w:r>
      <w:r w:rsidRPr="006C3730">
        <w:rPr>
          <w:rFonts w:ascii="仿宋_GB2312" w:hint="eastAsia"/>
          <w:kern w:val="0"/>
          <w:szCs w:val="32"/>
        </w:rPr>
        <w:t>标准条款》</w:t>
      </w:r>
      <w:r w:rsidRPr="006C3730">
        <w:rPr>
          <w:rFonts w:ascii="仿宋_GB2312"/>
          <w:kern w:val="0"/>
          <w:szCs w:val="32"/>
        </w:rPr>
        <w:t>]</w:t>
      </w:r>
      <w:r w:rsidRPr="006C3730">
        <w:rPr>
          <w:rFonts w:ascii="仿宋_GB2312" w:hint="eastAsia"/>
          <w:kern w:val="0"/>
          <w:szCs w:val="32"/>
        </w:rPr>
        <w:t>交易中心组织制定《标准条款》，对交易要素定义、履约保障机制、违约情形与违约处理、争议解决等事项进行约定。交易双方未另行签署双边协议的，其达成的预发行交易适用《标准条款》。若交易双方在成交单的补充条款中对《标准条款》的内容有另行约定的，补充条款的约定优先。</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hAnsi="宋体"/>
          <w:kern w:val="0"/>
          <w:szCs w:val="32"/>
        </w:rPr>
        <w:t>3.3.4</w:t>
      </w:r>
      <w:r>
        <w:rPr>
          <w:rFonts w:ascii="仿宋_GB2312" w:hAnsi="宋体"/>
          <w:kern w:val="0"/>
          <w:szCs w:val="32"/>
        </w:rPr>
        <w:t xml:space="preserve"> </w:t>
      </w:r>
      <w:r w:rsidRPr="006C3730">
        <w:rPr>
          <w:rFonts w:ascii="仿宋_GB2312" w:hAnsi="宋体"/>
          <w:kern w:val="0"/>
          <w:szCs w:val="32"/>
        </w:rPr>
        <w:t>[</w:t>
      </w:r>
      <w:r w:rsidRPr="006C3730">
        <w:rPr>
          <w:rFonts w:ascii="仿宋_GB2312" w:hAnsi="宋体" w:hint="eastAsia"/>
          <w:kern w:val="0"/>
          <w:szCs w:val="32"/>
        </w:rPr>
        <w:t>双边协议</w:t>
      </w:r>
      <w:r w:rsidRPr="006C3730">
        <w:rPr>
          <w:rFonts w:ascii="仿宋_GB2312" w:hAnsi="宋体"/>
          <w:kern w:val="0"/>
          <w:szCs w:val="32"/>
        </w:rPr>
        <w:t>]</w:t>
      </w:r>
      <w:r w:rsidRPr="006C3730">
        <w:rPr>
          <w:rFonts w:ascii="仿宋_GB2312" w:hAnsi="宋体" w:hint="eastAsia"/>
          <w:kern w:val="0"/>
          <w:szCs w:val="32"/>
        </w:rPr>
        <w:t>交易双方可自行签署双边协议，对履约保障机制、违约情形与违约处理、争议解决等事项进行约定。</w:t>
      </w:r>
    </w:p>
    <w:p w:rsidR="006007D0" w:rsidRPr="006C3730" w:rsidRDefault="006007D0" w:rsidP="0088454C">
      <w:pPr>
        <w:widowControl/>
        <w:adjustRightInd w:val="0"/>
        <w:snapToGrid w:val="0"/>
        <w:spacing w:line="560" w:lineRule="exact"/>
        <w:ind w:firstLineChars="200" w:firstLine="31680"/>
        <w:rPr>
          <w:rFonts w:ascii="仿宋_GB2312"/>
          <w:b/>
          <w:kern w:val="0"/>
          <w:szCs w:val="32"/>
        </w:rPr>
      </w:pPr>
      <w:r w:rsidRPr="006C3730">
        <w:rPr>
          <w:rFonts w:ascii="仿宋_GB2312"/>
          <w:b/>
          <w:kern w:val="0"/>
          <w:szCs w:val="32"/>
        </w:rPr>
        <w:t>3.4</w:t>
      </w:r>
      <w:r>
        <w:rPr>
          <w:rFonts w:ascii="仿宋_GB2312"/>
          <w:b/>
          <w:kern w:val="0"/>
          <w:szCs w:val="32"/>
        </w:rPr>
        <w:t xml:space="preserve"> </w:t>
      </w:r>
      <w:r w:rsidRPr="006C3730">
        <w:rPr>
          <w:rFonts w:ascii="仿宋_GB2312" w:hint="eastAsia"/>
          <w:b/>
          <w:kern w:val="0"/>
          <w:szCs w:val="32"/>
        </w:rPr>
        <w:t>交易结算</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Pr>
          <w:rFonts w:ascii="仿宋_GB2312"/>
          <w:kern w:val="0"/>
          <w:szCs w:val="32"/>
        </w:rPr>
        <w:t>3.4.1</w:t>
      </w:r>
      <w:r w:rsidRPr="006C3730">
        <w:rPr>
          <w:rFonts w:ascii="仿宋_GB2312" w:hint="eastAsia"/>
          <w:kern w:val="0"/>
          <w:szCs w:val="32"/>
        </w:rPr>
        <w:t>发行人应在招标完成后一小时内将标的债券发行结果包括发行利率或发行价格及实际发行量等提交至交易中心，并保证提交的发行结果信息准确完整。</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Pr>
          <w:rFonts w:ascii="仿宋_GB2312"/>
          <w:kern w:val="0"/>
          <w:szCs w:val="32"/>
        </w:rPr>
        <w:t xml:space="preserve">3.4.2 </w:t>
      </w:r>
      <w:r w:rsidRPr="006C3730">
        <w:rPr>
          <w:rFonts w:ascii="仿宋_GB2312"/>
          <w:kern w:val="0"/>
          <w:szCs w:val="32"/>
        </w:rPr>
        <w:t>[</w:t>
      </w:r>
      <w:r w:rsidRPr="006C3730">
        <w:rPr>
          <w:rFonts w:ascii="仿宋_GB2312" w:hint="eastAsia"/>
          <w:kern w:val="0"/>
          <w:szCs w:val="32"/>
        </w:rPr>
        <w:t>结算日</w:t>
      </w:r>
      <w:r w:rsidRPr="006C3730">
        <w:rPr>
          <w:rFonts w:ascii="仿宋_GB2312"/>
          <w:kern w:val="0"/>
          <w:szCs w:val="32"/>
        </w:rPr>
        <w:t>]</w:t>
      </w:r>
      <w:r w:rsidRPr="006C3730">
        <w:rPr>
          <w:rFonts w:ascii="仿宋_GB2312" w:hint="eastAsia"/>
          <w:kern w:val="0"/>
          <w:szCs w:val="32"/>
        </w:rPr>
        <w:t>在双边询价与请求报价方式下</w:t>
      </w:r>
      <w:r w:rsidRPr="006C3730">
        <w:rPr>
          <w:rFonts w:ascii="仿宋_GB2312"/>
          <w:kern w:val="0"/>
          <w:szCs w:val="32"/>
        </w:rPr>
        <w:t>,</w:t>
      </w:r>
      <w:r w:rsidRPr="006C3730">
        <w:rPr>
          <w:rFonts w:ascii="仿宋_GB2312" w:hint="eastAsia"/>
          <w:kern w:val="0"/>
          <w:szCs w:val="32"/>
        </w:rPr>
        <w:t>预发行交易结算日为标的债券招标后与上市日（不含）之间的任一工作日。在点击成交与限价成交方式下，结算日为标的债券的缴款日。人民银行另有规定的除外。</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kern w:val="0"/>
          <w:szCs w:val="32"/>
        </w:rPr>
        <w:t>3</w:t>
      </w:r>
      <w:r>
        <w:rPr>
          <w:rFonts w:ascii="仿宋_GB2312" w:hAnsi="宋体"/>
          <w:kern w:val="0"/>
          <w:szCs w:val="32"/>
        </w:rPr>
        <w:t xml:space="preserve">.4.3 </w:t>
      </w:r>
      <w:r w:rsidRPr="006C3730">
        <w:rPr>
          <w:rFonts w:ascii="仿宋_GB2312" w:hAnsi="宋体"/>
          <w:kern w:val="0"/>
          <w:szCs w:val="32"/>
        </w:rPr>
        <w:t>[</w:t>
      </w:r>
      <w:r w:rsidRPr="006C3730">
        <w:rPr>
          <w:rFonts w:ascii="仿宋_GB2312" w:hAnsi="宋体" w:hint="eastAsia"/>
          <w:kern w:val="0"/>
          <w:szCs w:val="32"/>
        </w:rPr>
        <w:t>结算方式</w:t>
      </w:r>
      <w:r w:rsidRPr="006C3730">
        <w:rPr>
          <w:rFonts w:ascii="仿宋_GB2312" w:hAnsi="宋体"/>
          <w:kern w:val="0"/>
          <w:szCs w:val="32"/>
        </w:rPr>
        <w:t>]</w:t>
      </w:r>
      <w:r w:rsidRPr="006C3730">
        <w:rPr>
          <w:rFonts w:ascii="仿宋_GB2312" w:hint="eastAsia"/>
          <w:kern w:val="0"/>
          <w:szCs w:val="32"/>
        </w:rPr>
        <w:t>国债预发行交易交易双方应约定采用实物结算方式。其他券种预发行交易双方可约定采用实物结算方式或现金结算方式，若约定采取实物结算方式但在结算日卖方无法提供足够标的债券（或同类债券）用于交割的，交易双方可协商将该笔交易以现金结算方式结算，并将结算情况向交易中心报备。</w:t>
      </w:r>
    </w:p>
    <w:p w:rsidR="006007D0" w:rsidRPr="006C3730" w:rsidRDefault="006007D0" w:rsidP="0088454C">
      <w:pPr>
        <w:widowControl/>
        <w:adjustRightInd w:val="0"/>
        <w:snapToGrid w:val="0"/>
        <w:spacing w:line="560" w:lineRule="exact"/>
        <w:ind w:firstLineChars="200" w:firstLine="31680"/>
        <w:rPr>
          <w:rFonts w:ascii="仿宋_GB2312" w:hAnsi="Arial" w:cs="Arial"/>
          <w:kern w:val="0"/>
          <w:szCs w:val="32"/>
        </w:rPr>
      </w:pPr>
      <w:r w:rsidRPr="006C3730">
        <w:rPr>
          <w:rFonts w:ascii="仿宋_GB2312" w:hAnsi="Arial" w:cs="Arial"/>
          <w:kern w:val="0"/>
          <w:szCs w:val="32"/>
        </w:rPr>
        <w:t>3.4.4 [</w:t>
      </w:r>
      <w:r w:rsidRPr="006C3730">
        <w:rPr>
          <w:rFonts w:ascii="仿宋_GB2312" w:hAnsi="Arial" w:cs="Arial" w:hint="eastAsia"/>
          <w:kern w:val="0"/>
          <w:szCs w:val="32"/>
        </w:rPr>
        <w:t>结算金额</w:t>
      </w:r>
      <w:r w:rsidRPr="006C3730">
        <w:rPr>
          <w:rFonts w:ascii="仿宋_GB2312" w:hAnsi="Arial" w:cs="Arial"/>
          <w:kern w:val="0"/>
          <w:szCs w:val="32"/>
        </w:rPr>
        <w:t>]</w:t>
      </w:r>
      <w:r w:rsidRPr="006C3730">
        <w:rPr>
          <w:rFonts w:ascii="仿宋_GB2312" w:hAnsi="Arial" w:cs="Arial" w:hint="eastAsia"/>
          <w:kern w:val="0"/>
          <w:szCs w:val="32"/>
        </w:rPr>
        <w:t>交易系统于招标日根据发行人提交的标的债券发行结果</w:t>
      </w:r>
      <w:r w:rsidRPr="006C3730">
        <w:rPr>
          <w:rFonts w:ascii="仿宋_GB2312" w:hint="eastAsia"/>
          <w:kern w:val="0"/>
          <w:szCs w:val="32"/>
        </w:rPr>
        <w:t>计算实物结算金额或现金结算金额，并更新在成交日生成的成交单上。若标的债券为贴现债或交易时标的债券的票面利率</w:t>
      </w:r>
      <w:r w:rsidRPr="006C3730">
        <w:rPr>
          <w:rFonts w:ascii="仿宋_GB2312"/>
          <w:kern w:val="0"/>
          <w:szCs w:val="32"/>
        </w:rPr>
        <w:t>/</w:t>
      </w:r>
      <w:r w:rsidRPr="006C3730">
        <w:rPr>
          <w:rFonts w:ascii="仿宋_GB2312" w:hint="eastAsia"/>
          <w:kern w:val="0"/>
          <w:szCs w:val="32"/>
        </w:rPr>
        <w:t>利差已确定，交易系统于成交日计算实物结算金额或现金结算金额，并在成交单上列示。结算金额的</w:t>
      </w:r>
      <w:r w:rsidRPr="006C3730">
        <w:rPr>
          <w:rFonts w:ascii="仿宋_GB2312" w:hAnsi="Arial" w:cs="Arial" w:hint="eastAsia"/>
          <w:kern w:val="0"/>
          <w:szCs w:val="32"/>
        </w:rPr>
        <w:t>具体计算方法见附表</w:t>
      </w:r>
      <w:r w:rsidRPr="006C3730">
        <w:rPr>
          <w:rFonts w:ascii="仿宋_GB2312" w:hAnsi="Arial" w:cs="Arial"/>
          <w:kern w:val="0"/>
          <w:szCs w:val="32"/>
        </w:rPr>
        <w:t>2</w:t>
      </w:r>
      <w:r w:rsidRPr="006C3730">
        <w:rPr>
          <w:rFonts w:ascii="仿宋_GB2312" w:hAnsi="Arial" w:cs="Arial" w:hint="eastAsia"/>
          <w:kern w:val="0"/>
          <w:szCs w:val="32"/>
        </w:rPr>
        <w:t>。</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kern w:val="0"/>
          <w:szCs w:val="32"/>
        </w:rPr>
        <w:t>3.4.5</w:t>
      </w:r>
      <w:r w:rsidRPr="006C3730">
        <w:rPr>
          <w:rFonts w:ascii="仿宋_GB2312" w:hint="eastAsia"/>
          <w:kern w:val="0"/>
          <w:szCs w:val="32"/>
        </w:rPr>
        <w:t>交易系统在发行人向交易中心提供发行结果后向登记托管机构传输交易数据，登记托管机构据此办理结算。</w:t>
      </w:r>
    </w:p>
    <w:p w:rsidR="006007D0" w:rsidRPr="006C3730" w:rsidRDefault="006007D0" w:rsidP="00CE3B1F">
      <w:pPr>
        <w:widowControl/>
        <w:adjustRightInd w:val="0"/>
        <w:snapToGrid w:val="0"/>
        <w:spacing w:line="560" w:lineRule="exact"/>
        <w:ind w:firstLine="540"/>
        <w:jc w:val="center"/>
        <w:rPr>
          <w:rFonts w:ascii="仿宋_GB2312"/>
          <w:kern w:val="0"/>
          <w:szCs w:val="32"/>
        </w:rPr>
      </w:pPr>
      <w:r w:rsidRPr="006C3730">
        <w:rPr>
          <w:rFonts w:ascii="仿宋_GB2312" w:hint="eastAsia"/>
          <w:b/>
          <w:bCs/>
          <w:kern w:val="0"/>
          <w:szCs w:val="32"/>
        </w:rPr>
        <w:t>第四章</w:t>
      </w:r>
      <w:r>
        <w:rPr>
          <w:kern w:val="0"/>
          <w:szCs w:val="32"/>
        </w:rPr>
        <w:t xml:space="preserve">  </w:t>
      </w:r>
      <w:r w:rsidRPr="006C3730">
        <w:rPr>
          <w:rFonts w:ascii="仿宋_GB2312" w:hint="eastAsia"/>
          <w:b/>
          <w:bCs/>
          <w:kern w:val="0"/>
          <w:szCs w:val="32"/>
        </w:rPr>
        <w:t>风险管理</w:t>
      </w:r>
    </w:p>
    <w:p w:rsidR="006007D0" w:rsidRPr="006C3730" w:rsidRDefault="006007D0" w:rsidP="0088454C">
      <w:pPr>
        <w:widowControl/>
        <w:adjustRightInd w:val="0"/>
        <w:snapToGrid w:val="0"/>
        <w:spacing w:line="560" w:lineRule="exact"/>
        <w:ind w:firstLineChars="200" w:firstLine="31680"/>
        <w:rPr>
          <w:rFonts w:ascii="仿宋_GB2312"/>
          <w:b/>
          <w:kern w:val="0"/>
          <w:szCs w:val="32"/>
        </w:rPr>
      </w:pPr>
      <w:r w:rsidRPr="006C3730">
        <w:rPr>
          <w:rFonts w:ascii="仿宋_GB2312" w:hAnsi="Arial" w:cs="Arial"/>
          <w:b/>
          <w:kern w:val="0"/>
          <w:szCs w:val="32"/>
        </w:rPr>
        <w:t xml:space="preserve">4.1 </w:t>
      </w:r>
      <w:r w:rsidRPr="006C3730">
        <w:rPr>
          <w:rFonts w:ascii="仿宋_GB2312" w:hint="eastAsia"/>
          <w:b/>
          <w:kern w:val="0"/>
          <w:szCs w:val="32"/>
        </w:rPr>
        <w:t>限额管理</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hAnsi="Arial" w:cs="Arial"/>
          <w:kern w:val="0"/>
          <w:szCs w:val="32"/>
        </w:rPr>
        <w:t xml:space="preserve">4.1.1 </w:t>
      </w:r>
      <w:r w:rsidRPr="006C3730">
        <w:rPr>
          <w:rFonts w:ascii="仿宋_GB2312" w:hint="eastAsia"/>
          <w:kern w:val="0"/>
          <w:szCs w:val="32"/>
        </w:rPr>
        <w:t>国债预发行交易，单家记账式国债承销团甲类成员净卖出余额不得超过当期国债当次计划发行量的</w:t>
      </w:r>
      <w:r w:rsidRPr="006C3730">
        <w:rPr>
          <w:rFonts w:ascii="仿宋_GB2312" w:hAnsi="Arial" w:cs="Arial"/>
          <w:kern w:val="0"/>
          <w:szCs w:val="32"/>
        </w:rPr>
        <w:t>6%</w:t>
      </w:r>
      <w:r w:rsidRPr="006C3730">
        <w:rPr>
          <w:rFonts w:ascii="仿宋_GB2312" w:hint="eastAsia"/>
          <w:kern w:val="0"/>
          <w:szCs w:val="32"/>
        </w:rPr>
        <w:t>；单家记账式国债承销团乙类成员净卖出余额不得超过当期国债当次计划发行量的</w:t>
      </w:r>
      <w:r w:rsidRPr="006C3730">
        <w:rPr>
          <w:rFonts w:ascii="仿宋_GB2312"/>
          <w:kern w:val="0"/>
          <w:szCs w:val="32"/>
        </w:rPr>
        <w:t>1.5%;</w:t>
      </w:r>
      <w:r w:rsidRPr="006C3730">
        <w:rPr>
          <w:rFonts w:ascii="仿宋_GB2312" w:hint="eastAsia"/>
          <w:kern w:val="0"/>
          <w:szCs w:val="32"/>
        </w:rPr>
        <w:t>非记账式国债承销团成员不得净卖出。</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hAnsi="Arial" w:cs="Arial"/>
          <w:kern w:val="0"/>
          <w:szCs w:val="32"/>
        </w:rPr>
        <w:t>4.1.2</w:t>
      </w:r>
      <w:r w:rsidRPr="006C3730">
        <w:rPr>
          <w:rFonts w:ascii="仿宋_GB2312" w:hAnsi="Arial" w:cs="Arial" w:hint="eastAsia"/>
          <w:kern w:val="0"/>
          <w:szCs w:val="32"/>
        </w:rPr>
        <w:t>其他券种</w:t>
      </w:r>
      <w:r w:rsidRPr="006C3730">
        <w:rPr>
          <w:rFonts w:ascii="仿宋_GB2312" w:hint="eastAsia"/>
          <w:kern w:val="0"/>
          <w:szCs w:val="32"/>
        </w:rPr>
        <w:t>预发行交易，当期债券当次计划发行量不低于</w:t>
      </w:r>
      <w:r w:rsidRPr="006C3730">
        <w:rPr>
          <w:rFonts w:ascii="仿宋_GB2312"/>
          <w:kern w:val="0"/>
          <w:szCs w:val="32"/>
        </w:rPr>
        <w:t>35</w:t>
      </w:r>
      <w:r w:rsidRPr="006C3730">
        <w:rPr>
          <w:rFonts w:ascii="仿宋_GB2312" w:hint="eastAsia"/>
          <w:kern w:val="0"/>
          <w:szCs w:val="32"/>
        </w:rPr>
        <w:t>亿元的，单家参与机构净卖出余额不得超过该只债券当期计划发行量的</w:t>
      </w:r>
      <w:r w:rsidRPr="006C3730">
        <w:rPr>
          <w:rFonts w:ascii="仿宋_GB2312"/>
          <w:kern w:val="0"/>
          <w:szCs w:val="32"/>
        </w:rPr>
        <w:t>3%</w:t>
      </w:r>
      <w:r w:rsidRPr="006C3730">
        <w:rPr>
          <w:rFonts w:ascii="仿宋_GB2312" w:hint="eastAsia"/>
          <w:kern w:val="0"/>
          <w:szCs w:val="32"/>
        </w:rPr>
        <w:t>；当期债券计划发行量低于</w:t>
      </w:r>
      <w:r w:rsidRPr="006C3730">
        <w:rPr>
          <w:rFonts w:ascii="仿宋_GB2312"/>
          <w:kern w:val="0"/>
          <w:szCs w:val="32"/>
        </w:rPr>
        <w:t>35</w:t>
      </w:r>
      <w:r w:rsidRPr="006C3730">
        <w:rPr>
          <w:rFonts w:ascii="仿宋_GB2312" w:hint="eastAsia"/>
          <w:kern w:val="0"/>
          <w:szCs w:val="32"/>
        </w:rPr>
        <w:t>亿元的，单家参与机构净卖出余额不得超过</w:t>
      </w:r>
      <w:r w:rsidRPr="006C3730">
        <w:rPr>
          <w:rFonts w:ascii="仿宋_GB2312"/>
          <w:kern w:val="0"/>
          <w:szCs w:val="32"/>
        </w:rPr>
        <w:t>1</w:t>
      </w:r>
      <w:r w:rsidRPr="006C3730">
        <w:rPr>
          <w:rFonts w:ascii="仿宋_GB2312" w:hint="eastAsia"/>
          <w:kern w:val="0"/>
          <w:szCs w:val="32"/>
        </w:rPr>
        <w:t>亿元。</w:t>
      </w:r>
    </w:p>
    <w:p w:rsidR="006007D0" w:rsidRPr="006C3730" w:rsidRDefault="006007D0" w:rsidP="0088454C">
      <w:pPr>
        <w:adjustRightInd w:val="0"/>
        <w:snapToGrid w:val="0"/>
        <w:spacing w:line="560" w:lineRule="exact"/>
        <w:ind w:firstLineChars="200" w:firstLine="31680"/>
        <w:rPr>
          <w:rFonts w:ascii="仿宋_GB2312"/>
          <w:kern w:val="0"/>
          <w:szCs w:val="32"/>
        </w:rPr>
      </w:pPr>
      <w:r w:rsidRPr="006C3730">
        <w:rPr>
          <w:rFonts w:ascii="仿宋_GB2312"/>
          <w:bCs/>
          <w:kern w:val="0"/>
          <w:szCs w:val="32"/>
        </w:rPr>
        <w:t>4.1.3</w:t>
      </w:r>
      <w:r w:rsidRPr="006C3730">
        <w:rPr>
          <w:rFonts w:ascii="仿宋_GB2312"/>
          <w:kern w:val="0"/>
          <w:szCs w:val="32"/>
        </w:rPr>
        <w:t xml:space="preserve"> </w:t>
      </w:r>
      <w:r w:rsidRPr="006C3730">
        <w:rPr>
          <w:rFonts w:ascii="仿宋_GB2312" w:hint="eastAsia"/>
          <w:kern w:val="0"/>
          <w:szCs w:val="32"/>
        </w:rPr>
        <w:t>交易系统根据前款规定预先设定单家参与机构的最大净卖出余额。在双边询价与请求报价方式下，确认成交时，交易系统根据净卖出余额进行控制。在点击成交与限价成交方式下，发出卖出报价时，交易系统根据净卖出余额进行控制，卖出报价撤销时，额度即时返还。</w:t>
      </w:r>
    </w:p>
    <w:p w:rsidR="006007D0" w:rsidRPr="006C3730" w:rsidRDefault="006007D0" w:rsidP="0088454C">
      <w:pPr>
        <w:adjustRightInd w:val="0"/>
        <w:snapToGrid w:val="0"/>
        <w:spacing w:line="560" w:lineRule="exact"/>
        <w:ind w:firstLineChars="200" w:firstLine="31680"/>
        <w:rPr>
          <w:rFonts w:ascii="仿宋_GB2312"/>
          <w:kern w:val="0"/>
          <w:szCs w:val="32"/>
        </w:rPr>
      </w:pPr>
      <w:r w:rsidRPr="006C3730">
        <w:rPr>
          <w:rFonts w:ascii="仿宋_GB2312"/>
          <w:kern w:val="0"/>
          <w:szCs w:val="32"/>
        </w:rPr>
        <w:t>4.1.4</w:t>
      </w:r>
      <w:r w:rsidRPr="006C3730">
        <w:rPr>
          <w:rFonts w:ascii="仿宋_GB2312" w:hint="eastAsia"/>
          <w:kern w:val="0"/>
          <w:szCs w:val="32"/>
        </w:rPr>
        <w:t>参与机构可根据内部风险管理制度在交易系统中预先设定各类限额。在点击成交与限价成交方式下，交易双方应事先在交易系统设定对手方限额，未设定或超过限额的不可达成交易。对手方限额为累计限额，预发行交易到期时返还。</w:t>
      </w:r>
    </w:p>
    <w:p w:rsidR="006007D0" w:rsidRPr="006C3730" w:rsidRDefault="006007D0" w:rsidP="0088454C">
      <w:pPr>
        <w:widowControl/>
        <w:adjustRightInd w:val="0"/>
        <w:snapToGrid w:val="0"/>
        <w:spacing w:line="560" w:lineRule="exact"/>
        <w:ind w:firstLineChars="200" w:firstLine="31680"/>
        <w:outlineLvl w:val="0"/>
        <w:rPr>
          <w:rFonts w:ascii="仿宋_GB2312" w:hAnsi="Arial" w:cs="Arial"/>
          <w:b/>
          <w:kern w:val="0"/>
          <w:szCs w:val="32"/>
        </w:rPr>
      </w:pPr>
      <w:r w:rsidRPr="006C3730">
        <w:rPr>
          <w:rFonts w:ascii="仿宋_GB2312" w:hAnsi="Arial" w:cs="Arial"/>
          <w:b/>
          <w:kern w:val="0"/>
          <w:szCs w:val="32"/>
        </w:rPr>
        <w:t xml:space="preserve">4.2 </w:t>
      </w:r>
      <w:r w:rsidRPr="006C3730">
        <w:rPr>
          <w:rFonts w:ascii="仿宋_GB2312" w:hAnsi="Arial" w:cs="Arial" w:hint="eastAsia"/>
          <w:b/>
          <w:kern w:val="0"/>
          <w:szCs w:val="32"/>
        </w:rPr>
        <w:t>履约保障机制</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hint="eastAsia"/>
          <w:kern w:val="0"/>
          <w:szCs w:val="32"/>
        </w:rPr>
        <w:t>交易双方应按照对手方信用协商建立履约保障机制，包括但不限于保证金、保证券等。</w:t>
      </w:r>
    </w:p>
    <w:p w:rsidR="006007D0" w:rsidRPr="006C3730" w:rsidRDefault="006007D0" w:rsidP="0088454C">
      <w:pPr>
        <w:widowControl/>
        <w:adjustRightInd w:val="0"/>
        <w:snapToGrid w:val="0"/>
        <w:spacing w:line="560" w:lineRule="exact"/>
        <w:ind w:firstLineChars="200" w:firstLine="31680"/>
        <w:rPr>
          <w:rFonts w:ascii="仿宋_GB2312"/>
          <w:b/>
          <w:kern w:val="0"/>
          <w:szCs w:val="32"/>
        </w:rPr>
      </w:pPr>
      <w:r w:rsidRPr="006C3730">
        <w:rPr>
          <w:rFonts w:ascii="仿宋_GB2312" w:hAnsi="Arial" w:cs="Arial"/>
          <w:b/>
          <w:kern w:val="0"/>
          <w:szCs w:val="32"/>
        </w:rPr>
        <w:t>4.3</w:t>
      </w:r>
      <w:r>
        <w:rPr>
          <w:rFonts w:ascii="仿宋_GB2312" w:hAnsi="Arial" w:cs="Arial"/>
          <w:b/>
          <w:kern w:val="0"/>
          <w:szCs w:val="32"/>
        </w:rPr>
        <w:t xml:space="preserve"> </w:t>
      </w:r>
      <w:r w:rsidRPr="006C3730">
        <w:rPr>
          <w:rFonts w:ascii="仿宋_GB2312" w:hint="eastAsia"/>
          <w:b/>
          <w:kern w:val="0"/>
          <w:szCs w:val="32"/>
        </w:rPr>
        <w:t>违约处理</w:t>
      </w:r>
    </w:p>
    <w:p w:rsidR="006007D0" w:rsidRPr="006C3730" w:rsidRDefault="006007D0" w:rsidP="0088454C">
      <w:pPr>
        <w:widowControl/>
        <w:adjustRightInd w:val="0"/>
        <w:snapToGrid w:val="0"/>
        <w:spacing w:line="560" w:lineRule="exact"/>
        <w:ind w:firstLineChars="200" w:firstLine="31680"/>
        <w:rPr>
          <w:rFonts w:ascii="仿宋_GB2312" w:hAnsi="Arial" w:cs="Arial"/>
          <w:kern w:val="0"/>
          <w:szCs w:val="32"/>
        </w:rPr>
      </w:pPr>
      <w:r w:rsidRPr="006C3730">
        <w:rPr>
          <w:rFonts w:ascii="仿宋_GB2312" w:hAnsi="Arial" w:cs="Arial"/>
          <w:kern w:val="0"/>
          <w:szCs w:val="32"/>
        </w:rPr>
        <w:t>4.3.1</w:t>
      </w:r>
      <w:r w:rsidRPr="006C3730">
        <w:rPr>
          <w:rFonts w:ascii="仿宋_GB2312" w:hAnsi="Arial" w:cs="Arial" w:hint="eastAsia"/>
          <w:kern w:val="0"/>
          <w:szCs w:val="32"/>
        </w:rPr>
        <w:t>交易一方或双方未按照成交单约定履行预发行交易义务的，按照《标准条款》或双方签署的双边协议进行处理。</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kern w:val="0"/>
          <w:szCs w:val="32"/>
        </w:rPr>
        <w:t xml:space="preserve">4.3.2 </w:t>
      </w:r>
      <w:r w:rsidRPr="006C3730">
        <w:rPr>
          <w:rFonts w:ascii="仿宋_GB2312" w:hint="eastAsia"/>
          <w:kern w:val="0"/>
          <w:szCs w:val="32"/>
        </w:rPr>
        <w:t>预发行交易发生违约的，交易双方应将处理情况报送交易中心。若协议申请仲裁或向人民法院提起诉讼的，提起诉讼或仲裁的一方应在接到诉讼或仲裁最终结果的次一工作日</w:t>
      </w:r>
      <w:r w:rsidRPr="006C3730">
        <w:rPr>
          <w:rFonts w:ascii="仿宋_GB2312"/>
          <w:kern w:val="0"/>
          <w:szCs w:val="32"/>
        </w:rPr>
        <w:t>12:00</w:t>
      </w:r>
      <w:r w:rsidRPr="006C3730">
        <w:rPr>
          <w:rFonts w:ascii="仿宋_GB2312" w:hint="eastAsia"/>
          <w:kern w:val="0"/>
          <w:szCs w:val="32"/>
        </w:rPr>
        <w:t>之前送交易中心公告。</w:t>
      </w:r>
    </w:p>
    <w:p w:rsidR="006007D0" w:rsidRPr="006C3730" w:rsidRDefault="006007D0" w:rsidP="0088454C">
      <w:pPr>
        <w:widowControl/>
        <w:adjustRightInd w:val="0"/>
        <w:snapToGrid w:val="0"/>
        <w:spacing w:line="560" w:lineRule="exact"/>
        <w:ind w:firstLineChars="200" w:firstLine="31680"/>
        <w:rPr>
          <w:rFonts w:ascii="仿宋_GB2312"/>
          <w:b/>
          <w:kern w:val="0"/>
          <w:szCs w:val="32"/>
        </w:rPr>
      </w:pPr>
      <w:r w:rsidRPr="006C3730">
        <w:rPr>
          <w:rFonts w:ascii="仿宋_GB2312" w:hAnsi="Arial" w:cs="Arial"/>
          <w:b/>
          <w:kern w:val="0"/>
          <w:szCs w:val="32"/>
        </w:rPr>
        <w:t>4.4</w:t>
      </w:r>
      <w:r w:rsidRPr="006C3730">
        <w:rPr>
          <w:rFonts w:ascii="仿宋_GB2312"/>
          <w:b/>
          <w:kern w:val="0"/>
          <w:szCs w:val="32"/>
        </w:rPr>
        <w:t xml:space="preserve"> </w:t>
      </w:r>
      <w:r w:rsidRPr="006C3730">
        <w:rPr>
          <w:rFonts w:ascii="仿宋_GB2312" w:hint="eastAsia"/>
          <w:b/>
          <w:kern w:val="0"/>
          <w:szCs w:val="32"/>
        </w:rPr>
        <w:t>标的债券发行取消或失败的处理</w:t>
      </w:r>
    </w:p>
    <w:p w:rsidR="006007D0" w:rsidRPr="006C3730" w:rsidRDefault="006007D0" w:rsidP="0088454C">
      <w:pPr>
        <w:widowControl/>
        <w:adjustRightInd w:val="0"/>
        <w:snapToGrid w:val="0"/>
        <w:spacing w:line="560" w:lineRule="exact"/>
        <w:ind w:firstLineChars="200" w:firstLine="31680"/>
        <w:rPr>
          <w:rFonts w:ascii="仿宋_GB2312" w:hAnsi="Arial" w:cs="Arial"/>
          <w:kern w:val="0"/>
          <w:szCs w:val="32"/>
        </w:rPr>
      </w:pPr>
      <w:r w:rsidRPr="006C3730">
        <w:rPr>
          <w:rFonts w:ascii="仿宋_GB2312" w:hint="eastAsia"/>
          <w:kern w:val="0"/>
          <w:szCs w:val="32"/>
        </w:rPr>
        <w:t>标的债券为国债的，若当次发行取消，已发生的预发行交易作无效处理，但交易双方另有约定的除外</w:t>
      </w:r>
      <w:r w:rsidRPr="006C3730">
        <w:rPr>
          <w:rFonts w:ascii="仿宋_GB2312" w:hAnsi="Arial" w:cs="Arial" w:hint="eastAsia"/>
          <w:kern w:val="0"/>
          <w:szCs w:val="32"/>
        </w:rPr>
        <w:t>。</w:t>
      </w:r>
    </w:p>
    <w:p w:rsidR="006007D0" w:rsidRPr="006C3730" w:rsidRDefault="006007D0" w:rsidP="0088454C">
      <w:pPr>
        <w:adjustRightInd w:val="0"/>
        <w:snapToGrid w:val="0"/>
        <w:spacing w:line="560" w:lineRule="exact"/>
        <w:ind w:firstLineChars="200" w:firstLine="31680"/>
        <w:rPr>
          <w:rFonts w:ascii="仿宋_GB2312"/>
          <w:kern w:val="0"/>
          <w:szCs w:val="32"/>
        </w:rPr>
      </w:pPr>
      <w:r w:rsidRPr="006C3730">
        <w:rPr>
          <w:rFonts w:ascii="仿宋_GB2312" w:hAnsi="Arial" w:cs="Arial" w:hint="eastAsia"/>
          <w:kern w:val="0"/>
          <w:szCs w:val="32"/>
        </w:rPr>
        <w:t>标的债券为其他券种的，预发行交易开始后，发行人不得取消发行、延迟发行或变更债券基本要素。若因发行失败等导致未能实际发行标的债券的，已发生的预发行交易作无效处理，但交易双方另有约定的除外。</w:t>
      </w:r>
    </w:p>
    <w:p w:rsidR="006007D0" w:rsidRPr="006C3730" w:rsidRDefault="006007D0" w:rsidP="00CE3B1F">
      <w:pPr>
        <w:adjustRightInd w:val="0"/>
        <w:snapToGrid w:val="0"/>
        <w:spacing w:line="560" w:lineRule="exact"/>
        <w:jc w:val="center"/>
        <w:rPr>
          <w:rFonts w:ascii="仿宋_GB2312"/>
          <w:kern w:val="0"/>
          <w:szCs w:val="32"/>
        </w:rPr>
      </w:pPr>
      <w:r w:rsidRPr="006C3730">
        <w:rPr>
          <w:rFonts w:ascii="仿宋_GB2312" w:hint="eastAsia"/>
          <w:b/>
          <w:bCs/>
          <w:kern w:val="0"/>
          <w:szCs w:val="32"/>
        </w:rPr>
        <w:t>第五章</w:t>
      </w:r>
      <w:bookmarkStart w:id="14" w:name="_Toc264622713"/>
      <w:bookmarkEnd w:id="14"/>
      <w:r>
        <w:rPr>
          <w:rFonts w:ascii="仿宋_GB2312"/>
          <w:kern w:val="0"/>
          <w:szCs w:val="32"/>
        </w:rPr>
        <w:t xml:space="preserve">  </w:t>
      </w:r>
      <w:r w:rsidRPr="006C3730">
        <w:rPr>
          <w:rFonts w:ascii="仿宋_GB2312" w:hint="eastAsia"/>
          <w:b/>
          <w:bCs/>
          <w:kern w:val="0"/>
          <w:szCs w:val="32"/>
        </w:rPr>
        <w:t>交易监测与违规处理</w:t>
      </w:r>
    </w:p>
    <w:p w:rsidR="006007D0" w:rsidRPr="006C3730" w:rsidRDefault="006007D0" w:rsidP="0088454C">
      <w:pPr>
        <w:adjustRightInd w:val="0"/>
        <w:snapToGrid w:val="0"/>
        <w:spacing w:line="560" w:lineRule="exact"/>
        <w:ind w:firstLineChars="200" w:firstLine="31680"/>
        <w:rPr>
          <w:rFonts w:ascii="仿宋_GB2312"/>
          <w:kern w:val="0"/>
          <w:szCs w:val="32"/>
        </w:rPr>
      </w:pPr>
      <w:r w:rsidRPr="006C3730">
        <w:rPr>
          <w:rFonts w:ascii="仿宋_GB2312" w:hAnsi="宋体"/>
          <w:kern w:val="0"/>
          <w:szCs w:val="32"/>
        </w:rPr>
        <w:t>5.1</w:t>
      </w:r>
      <w:r w:rsidRPr="006C3730">
        <w:rPr>
          <w:rFonts w:ascii="仿宋_GB2312" w:hint="eastAsia"/>
          <w:kern w:val="0"/>
          <w:szCs w:val="32"/>
        </w:rPr>
        <w:t>交易中心应及时披露预发行交易相关信息，对预发行交易进行日常监测与分析，遇到异常情况及时处理并向人民银行报告。与国债预发行交易相关的异常情况和处理结果同时向财政部报告。</w:t>
      </w:r>
    </w:p>
    <w:p w:rsidR="006007D0" w:rsidRPr="006C3730" w:rsidRDefault="006007D0" w:rsidP="0088454C">
      <w:pPr>
        <w:adjustRightInd w:val="0"/>
        <w:snapToGrid w:val="0"/>
        <w:spacing w:line="560" w:lineRule="exact"/>
        <w:ind w:firstLineChars="200" w:firstLine="31680"/>
        <w:rPr>
          <w:rFonts w:ascii="仿宋_GB2312"/>
          <w:kern w:val="0"/>
          <w:szCs w:val="32"/>
        </w:rPr>
      </w:pPr>
      <w:r w:rsidRPr="006C3730">
        <w:rPr>
          <w:rFonts w:ascii="仿宋_GB2312"/>
          <w:kern w:val="0"/>
          <w:szCs w:val="32"/>
        </w:rPr>
        <w:t>5.2</w:t>
      </w:r>
      <w:r w:rsidRPr="006C3730">
        <w:rPr>
          <w:rFonts w:ascii="仿宋_GB2312" w:hint="eastAsia"/>
          <w:kern w:val="0"/>
          <w:szCs w:val="32"/>
        </w:rPr>
        <w:t>交易中心对预发行交易单只标的债券的所有参与机构的总计净卖出余额进行监测，超出正常合理范围的采取适当限制措施。</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hAnsi="宋体"/>
          <w:kern w:val="0"/>
          <w:szCs w:val="32"/>
        </w:rPr>
        <w:t>5.3</w:t>
      </w:r>
      <w:r>
        <w:rPr>
          <w:rFonts w:ascii="仿宋_GB2312" w:hAnsi="宋体"/>
          <w:kern w:val="0"/>
          <w:szCs w:val="32"/>
        </w:rPr>
        <w:t xml:space="preserve"> </w:t>
      </w:r>
      <w:r w:rsidRPr="006C3730">
        <w:rPr>
          <w:rFonts w:ascii="仿宋_GB2312" w:hint="eastAsia"/>
          <w:kern w:val="0"/>
          <w:szCs w:val="32"/>
        </w:rPr>
        <w:t>参与机构认为其他参与机构有违规、违约行为的，可向交易中心举报。交易中心可根据需要向交易双方了解、核实有关情况。参与机构应配合交易中心调查，向交易中心提供相关资料和证明。</w:t>
      </w:r>
    </w:p>
    <w:p w:rsidR="006007D0" w:rsidRPr="006C3730" w:rsidRDefault="006007D0" w:rsidP="0088454C">
      <w:pPr>
        <w:widowControl/>
        <w:adjustRightInd w:val="0"/>
        <w:snapToGrid w:val="0"/>
        <w:spacing w:line="560" w:lineRule="exact"/>
        <w:ind w:firstLineChars="200" w:firstLine="31680"/>
        <w:rPr>
          <w:rFonts w:ascii="仿宋_GB2312"/>
          <w:b/>
          <w:bCs/>
          <w:kern w:val="0"/>
          <w:szCs w:val="32"/>
        </w:rPr>
      </w:pPr>
      <w:r w:rsidRPr="006C3730">
        <w:rPr>
          <w:rFonts w:ascii="仿宋_GB2312"/>
          <w:kern w:val="0"/>
          <w:szCs w:val="32"/>
        </w:rPr>
        <w:t>5.4</w:t>
      </w:r>
      <w:r>
        <w:rPr>
          <w:rFonts w:ascii="仿宋_GB2312"/>
          <w:kern w:val="0"/>
          <w:szCs w:val="32"/>
        </w:rPr>
        <w:t xml:space="preserve"> </w:t>
      </w:r>
      <w:r w:rsidRPr="006C3730">
        <w:rPr>
          <w:rFonts w:ascii="仿宋_GB2312" w:hint="eastAsia"/>
          <w:kern w:val="0"/>
          <w:szCs w:val="32"/>
        </w:rPr>
        <w:t>交易中心参照《全国银行间债券市场债券交易规则》对参与机构参与预发行交易的行为进行监督管理。</w:t>
      </w:r>
      <w:r w:rsidRPr="006C3730">
        <w:rPr>
          <w:rFonts w:ascii="仿宋_GB2312"/>
          <w:kern w:val="0"/>
          <w:szCs w:val="32"/>
        </w:rPr>
        <w:t xml:space="preserve"> </w:t>
      </w:r>
    </w:p>
    <w:p w:rsidR="006007D0" w:rsidRPr="006C3730" w:rsidRDefault="006007D0" w:rsidP="00CE3B1F">
      <w:pPr>
        <w:widowControl/>
        <w:adjustRightInd w:val="0"/>
        <w:snapToGrid w:val="0"/>
        <w:spacing w:line="560" w:lineRule="exact"/>
        <w:jc w:val="center"/>
        <w:rPr>
          <w:rFonts w:ascii="仿宋_GB2312"/>
          <w:kern w:val="0"/>
          <w:szCs w:val="32"/>
        </w:rPr>
      </w:pPr>
      <w:r w:rsidRPr="006C3730">
        <w:rPr>
          <w:rFonts w:ascii="仿宋_GB2312" w:hint="eastAsia"/>
          <w:b/>
          <w:bCs/>
          <w:kern w:val="0"/>
          <w:szCs w:val="32"/>
        </w:rPr>
        <w:t>第六章</w:t>
      </w:r>
      <w:bookmarkStart w:id="15" w:name="_Toc264622716"/>
      <w:bookmarkEnd w:id="15"/>
      <w:r>
        <w:rPr>
          <w:rFonts w:ascii="仿宋_GB2312"/>
          <w:kern w:val="0"/>
          <w:szCs w:val="32"/>
        </w:rPr>
        <w:t xml:space="preserve">  </w:t>
      </w:r>
      <w:r w:rsidRPr="006C3730">
        <w:rPr>
          <w:rFonts w:ascii="仿宋_GB2312" w:hint="eastAsia"/>
          <w:b/>
          <w:bCs/>
          <w:kern w:val="0"/>
          <w:szCs w:val="32"/>
        </w:rPr>
        <w:t>附则</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hAnsi="宋体"/>
          <w:kern w:val="0"/>
          <w:szCs w:val="32"/>
        </w:rPr>
        <w:t>6.1</w:t>
      </w:r>
      <w:r>
        <w:rPr>
          <w:rFonts w:ascii="仿宋_GB2312" w:hAnsi="宋体"/>
          <w:kern w:val="0"/>
          <w:szCs w:val="32"/>
        </w:rPr>
        <w:t xml:space="preserve"> </w:t>
      </w:r>
      <w:r w:rsidRPr="006C3730">
        <w:rPr>
          <w:rFonts w:ascii="仿宋_GB2312" w:hint="eastAsia"/>
          <w:kern w:val="0"/>
          <w:szCs w:val="32"/>
        </w:rPr>
        <w:t>本规则的解释权和修改权属于交易中心。</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kern w:val="0"/>
          <w:szCs w:val="32"/>
        </w:rPr>
        <w:t>6.2</w:t>
      </w:r>
      <w:r w:rsidRPr="006C3730">
        <w:rPr>
          <w:rFonts w:ascii="仿宋_GB2312" w:hint="eastAsia"/>
          <w:kern w:val="0"/>
          <w:szCs w:val="32"/>
        </w:rPr>
        <w:t>本规则未作规定的，参照交易中心发布的《全国银行间市场债券交易规则》及其他有关规则。</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hAnsi="宋体"/>
          <w:kern w:val="0"/>
          <w:szCs w:val="32"/>
        </w:rPr>
        <w:t>6.3</w:t>
      </w:r>
      <w:r w:rsidRPr="006C3730">
        <w:rPr>
          <w:rFonts w:ascii="仿宋_GB2312" w:hint="eastAsia"/>
          <w:kern w:val="0"/>
          <w:szCs w:val="32"/>
        </w:rPr>
        <w:t>本规则自发布之日起施行。</w:t>
      </w:r>
    </w:p>
    <w:p w:rsidR="006007D0" w:rsidRPr="006C3730" w:rsidRDefault="006007D0" w:rsidP="00CE3B1F">
      <w:pPr>
        <w:widowControl/>
        <w:adjustRightInd w:val="0"/>
        <w:snapToGrid w:val="0"/>
        <w:spacing w:line="560" w:lineRule="exact"/>
        <w:ind w:firstLine="520"/>
        <w:rPr>
          <w:rFonts w:ascii="仿宋_GB2312"/>
          <w:kern w:val="0"/>
          <w:szCs w:val="32"/>
        </w:rPr>
      </w:pPr>
    </w:p>
    <w:p w:rsidR="006007D0" w:rsidRPr="006C3730" w:rsidRDefault="006007D0" w:rsidP="00CE3B1F">
      <w:pPr>
        <w:widowControl/>
        <w:adjustRightInd w:val="0"/>
        <w:snapToGrid w:val="0"/>
        <w:spacing w:line="560" w:lineRule="exact"/>
        <w:rPr>
          <w:rFonts w:ascii="仿宋_GB2312"/>
          <w:kern w:val="0"/>
          <w:szCs w:val="32"/>
        </w:rPr>
      </w:pPr>
      <w:r w:rsidRPr="006C3730">
        <w:rPr>
          <w:rFonts w:ascii="仿宋_GB2312"/>
          <w:b/>
          <w:kern w:val="0"/>
          <w:szCs w:val="32"/>
        </w:rPr>
        <w:br w:type="page"/>
      </w:r>
      <w:r w:rsidRPr="006C3730">
        <w:rPr>
          <w:rFonts w:ascii="仿宋_GB2312" w:hint="eastAsia"/>
          <w:kern w:val="0"/>
          <w:szCs w:val="32"/>
        </w:rPr>
        <w:t>附表</w:t>
      </w:r>
      <w:r w:rsidRPr="006C3730">
        <w:rPr>
          <w:rFonts w:ascii="仿宋_GB2312"/>
          <w:kern w:val="0"/>
          <w:szCs w:val="32"/>
        </w:rPr>
        <w:t>1</w:t>
      </w:r>
    </w:p>
    <w:p w:rsidR="006007D0" w:rsidRPr="006C3730" w:rsidRDefault="006007D0" w:rsidP="00CE3B1F">
      <w:pPr>
        <w:widowControl/>
        <w:adjustRightInd w:val="0"/>
        <w:snapToGrid w:val="0"/>
        <w:spacing w:line="560" w:lineRule="exact"/>
        <w:ind w:firstLine="560"/>
        <w:rPr>
          <w:rFonts w:ascii="仿宋_GB2312"/>
          <w:b/>
          <w:bCs/>
          <w:kern w:val="0"/>
          <w:szCs w:val="32"/>
        </w:rPr>
      </w:pPr>
    </w:p>
    <w:p w:rsidR="006007D0" w:rsidRPr="00DD191B" w:rsidRDefault="006007D0" w:rsidP="00CE3B1F">
      <w:pPr>
        <w:widowControl/>
        <w:adjustRightInd w:val="0"/>
        <w:snapToGrid w:val="0"/>
        <w:spacing w:line="560" w:lineRule="exact"/>
        <w:ind w:firstLine="560"/>
        <w:jc w:val="center"/>
        <w:rPr>
          <w:rFonts w:ascii="宋体" w:eastAsia="宋体" w:hAnsi="宋体"/>
          <w:b/>
          <w:bCs/>
          <w:kern w:val="0"/>
          <w:sz w:val="44"/>
          <w:szCs w:val="44"/>
        </w:rPr>
      </w:pPr>
      <w:r w:rsidRPr="00DD191B">
        <w:rPr>
          <w:rFonts w:ascii="宋体" w:eastAsia="宋体" w:hAnsi="宋体" w:hint="eastAsia"/>
          <w:b/>
          <w:bCs/>
          <w:kern w:val="0"/>
          <w:sz w:val="44"/>
          <w:szCs w:val="44"/>
        </w:rPr>
        <w:t>全国银行间同业拆借中心</w:t>
      </w:r>
    </w:p>
    <w:p w:rsidR="006007D0" w:rsidRPr="00DD191B" w:rsidRDefault="006007D0" w:rsidP="00CE3B1F">
      <w:pPr>
        <w:widowControl/>
        <w:adjustRightInd w:val="0"/>
        <w:snapToGrid w:val="0"/>
        <w:spacing w:line="560" w:lineRule="exact"/>
        <w:ind w:firstLine="560"/>
        <w:jc w:val="center"/>
        <w:rPr>
          <w:rFonts w:ascii="宋体" w:eastAsia="宋体" w:hAnsi="宋体"/>
          <w:b/>
          <w:bCs/>
          <w:kern w:val="0"/>
          <w:szCs w:val="32"/>
        </w:rPr>
      </w:pPr>
      <w:r w:rsidRPr="00DD191B">
        <w:rPr>
          <w:rFonts w:ascii="宋体" w:eastAsia="宋体" w:hAnsi="宋体" w:hint="eastAsia"/>
          <w:b/>
          <w:bCs/>
          <w:kern w:val="0"/>
          <w:sz w:val="44"/>
          <w:szCs w:val="44"/>
        </w:rPr>
        <w:t>债券发行人预发行交易申报表</w:t>
      </w:r>
    </w:p>
    <w:p w:rsidR="006007D0" w:rsidRPr="006C3730" w:rsidRDefault="006007D0" w:rsidP="00CE3B1F">
      <w:pPr>
        <w:widowControl/>
        <w:adjustRightInd w:val="0"/>
        <w:snapToGrid w:val="0"/>
        <w:spacing w:line="560" w:lineRule="exact"/>
        <w:ind w:firstLine="540"/>
        <w:rPr>
          <w:rFonts w:ascii="仿宋_GB2312"/>
          <w:kern w:val="0"/>
          <w:szCs w:val="32"/>
        </w:rPr>
      </w:pPr>
    </w:p>
    <w:p w:rsidR="006007D0" w:rsidRPr="006C3730" w:rsidRDefault="006007D0" w:rsidP="00CE3B1F">
      <w:pPr>
        <w:widowControl/>
        <w:adjustRightInd w:val="0"/>
        <w:snapToGrid w:val="0"/>
        <w:spacing w:line="560" w:lineRule="exact"/>
        <w:rPr>
          <w:rFonts w:ascii="仿宋_GB2312"/>
          <w:kern w:val="0"/>
          <w:szCs w:val="32"/>
        </w:rPr>
      </w:pPr>
      <w:r w:rsidRPr="006C3730">
        <w:rPr>
          <w:rFonts w:ascii="仿宋_GB2312" w:hint="eastAsia"/>
          <w:kern w:val="0"/>
          <w:szCs w:val="32"/>
        </w:rPr>
        <w:t>全国银行间同业拆借中心：</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kern w:val="0"/>
          <w:szCs w:val="32"/>
          <w:u w:val="single"/>
        </w:rPr>
        <w:t xml:space="preserve">        </w:t>
      </w:r>
      <w:r w:rsidRPr="006C3730">
        <w:rPr>
          <w:rFonts w:ascii="仿宋_GB2312"/>
          <w:kern w:val="0"/>
          <w:szCs w:val="32"/>
        </w:rPr>
        <w:t>(</w:t>
      </w:r>
      <w:r w:rsidRPr="006C3730">
        <w:rPr>
          <w:rFonts w:ascii="仿宋_GB2312" w:hint="eastAsia"/>
          <w:kern w:val="0"/>
          <w:szCs w:val="32"/>
        </w:rPr>
        <w:t>债券名称）拟在银行间债券市场开展预发行交易，本发行人</w:t>
      </w:r>
      <w:r w:rsidRPr="006C3730">
        <w:rPr>
          <w:rFonts w:ascii="仿宋_GB2312"/>
          <w:kern w:val="0"/>
          <w:szCs w:val="32"/>
          <w:u w:val="single"/>
        </w:rPr>
        <w:t xml:space="preserve">       </w:t>
      </w:r>
      <w:r w:rsidRPr="006C3730">
        <w:rPr>
          <w:rFonts w:ascii="仿宋_GB2312" w:hint="eastAsia"/>
          <w:kern w:val="0"/>
          <w:szCs w:val="32"/>
        </w:rPr>
        <w:t>（发行人名称）已在向人民银行提交的招标备案材料中提出该只债券的预发行交易意向。</w:t>
      </w:r>
    </w:p>
    <w:p w:rsidR="006007D0" w:rsidRPr="006C3730" w:rsidRDefault="006007D0" w:rsidP="0088454C">
      <w:pPr>
        <w:widowControl/>
        <w:adjustRightInd w:val="0"/>
        <w:snapToGrid w:val="0"/>
        <w:spacing w:line="560" w:lineRule="exact"/>
        <w:ind w:firstLineChars="200" w:firstLine="31680"/>
        <w:rPr>
          <w:rFonts w:ascii="黑体" w:eastAsia="黑体" w:hAnsi="黑体"/>
          <w:kern w:val="0"/>
          <w:szCs w:val="32"/>
        </w:rPr>
      </w:pPr>
      <w:r w:rsidRPr="006C3730">
        <w:rPr>
          <w:rFonts w:ascii="黑体" w:eastAsia="黑体" w:hAnsi="黑体" w:hint="eastAsia"/>
          <w:kern w:val="0"/>
          <w:szCs w:val="32"/>
        </w:rPr>
        <w:t>一、拟开展预发行交易的债券的信息</w:t>
      </w:r>
    </w:p>
    <w:tbl>
      <w:tblPr>
        <w:tblW w:w="8665" w:type="dxa"/>
        <w:jc w:val="center"/>
        <w:tblCellMar>
          <w:left w:w="0" w:type="dxa"/>
          <w:right w:w="0" w:type="dxa"/>
        </w:tblCellMar>
        <w:tblLook w:val="00A0"/>
      </w:tblPr>
      <w:tblGrid>
        <w:gridCol w:w="1714"/>
        <w:gridCol w:w="2246"/>
        <w:gridCol w:w="2639"/>
        <w:gridCol w:w="2066"/>
      </w:tblGrid>
      <w:tr w:rsidR="006007D0" w:rsidRPr="006C3730" w:rsidTr="004E4FAB">
        <w:trPr>
          <w:trHeight w:val="624"/>
          <w:jc w:val="center"/>
        </w:trPr>
        <w:tc>
          <w:tcPr>
            <w:tcW w:w="8665"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b/>
              </w:rPr>
            </w:pPr>
            <w:r w:rsidRPr="006C3730">
              <w:rPr>
                <w:rFonts w:ascii="宋体" w:hAnsi="宋体" w:hint="eastAsia"/>
                <w:b/>
              </w:rPr>
              <w:t>预发行债券信息</w:t>
            </w:r>
          </w:p>
        </w:tc>
      </w:tr>
      <w:tr w:rsidR="006007D0" w:rsidRPr="006C3730" w:rsidTr="004E4FAB">
        <w:trPr>
          <w:trHeight w:val="624"/>
          <w:jc w:val="center"/>
        </w:trPr>
        <w:tc>
          <w:tcPr>
            <w:tcW w:w="17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债券代码</w:t>
            </w:r>
          </w:p>
        </w:tc>
        <w:tc>
          <w:tcPr>
            <w:tcW w:w="2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c>
          <w:tcPr>
            <w:tcW w:w="263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债券简称</w:t>
            </w:r>
          </w:p>
        </w:tc>
        <w:tc>
          <w:tcPr>
            <w:tcW w:w="20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r>
      <w:tr w:rsidR="006007D0" w:rsidRPr="006C3730" w:rsidTr="004E4FAB">
        <w:trPr>
          <w:trHeight w:val="624"/>
          <w:jc w:val="center"/>
        </w:trPr>
        <w:tc>
          <w:tcPr>
            <w:tcW w:w="17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发行类型</w:t>
            </w:r>
          </w:p>
        </w:tc>
        <w:tc>
          <w:tcPr>
            <w:tcW w:w="2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□新发</w:t>
            </w:r>
            <w:r w:rsidRPr="006C3730">
              <w:rPr>
                <w:rFonts w:ascii="宋体" w:hAnsi="宋体"/>
                <w:color w:val="000000"/>
              </w:rPr>
              <w:t xml:space="preserve">  </w:t>
            </w:r>
            <w:r w:rsidRPr="006C3730">
              <w:rPr>
                <w:rFonts w:ascii="宋体" w:hAnsi="宋体" w:hint="eastAsia"/>
                <w:color w:val="000000"/>
              </w:rPr>
              <w:t>□续发</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招标方式</w:t>
            </w:r>
          </w:p>
        </w:tc>
        <w:tc>
          <w:tcPr>
            <w:tcW w:w="20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□利率</w:t>
            </w:r>
            <w:r w:rsidRPr="006C3730">
              <w:rPr>
                <w:rFonts w:ascii="宋体" w:hAnsi="宋体"/>
                <w:color w:val="000000"/>
              </w:rPr>
              <w:t xml:space="preserve"> </w:t>
            </w:r>
            <w:r w:rsidRPr="006C3730">
              <w:rPr>
                <w:rFonts w:ascii="宋体" w:hAnsi="宋体" w:hint="eastAsia"/>
                <w:color w:val="000000"/>
              </w:rPr>
              <w:t>□价格</w:t>
            </w:r>
          </w:p>
        </w:tc>
      </w:tr>
      <w:tr w:rsidR="006007D0" w:rsidRPr="006C3730" w:rsidTr="004E4FAB">
        <w:trPr>
          <w:trHeight w:val="624"/>
          <w:jc w:val="center"/>
        </w:trPr>
        <w:tc>
          <w:tcPr>
            <w:tcW w:w="17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发行人</w:t>
            </w:r>
          </w:p>
        </w:tc>
        <w:tc>
          <w:tcPr>
            <w:tcW w:w="2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c>
          <w:tcPr>
            <w:tcW w:w="263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计划发行量（亿）</w:t>
            </w:r>
          </w:p>
        </w:tc>
        <w:tc>
          <w:tcPr>
            <w:tcW w:w="20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r>
      <w:tr w:rsidR="006007D0" w:rsidRPr="006C3730" w:rsidTr="004E4FAB">
        <w:trPr>
          <w:trHeight w:val="624"/>
          <w:jc w:val="center"/>
        </w:trPr>
        <w:tc>
          <w:tcPr>
            <w:tcW w:w="17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债券类型</w:t>
            </w:r>
          </w:p>
        </w:tc>
        <w:tc>
          <w:tcPr>
            <w:tcW w:w="2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c>
          <w:tcPr>
            <w:tcW w:w="263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面值</w:t>
            </w:r>
          </w:p>
        </w:tc>
        <w:tc>
          <w:tcPr>
            <w:tcW w:w="20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r>
      <w:tr w:rsidR="006007D0" w:rsidRPr="006C3730" w:rsidTr="004E4FAB">
        <w:trPr>
          <w:trHeight w:val="624"/>
          <w:jc w:val="center"/>
        </w:trPr>
        <w:tc>
          <w:tcPr>
            <w:tcW w:w="17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起息日</w:t>
            </w:r>
          </w:p>
        </w:tc>
        <w:tc>
          <w:tcPr>
            <w:tcW w:w="2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c>
          <w:tcPr>
            <w:tcW w:w="263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到期日</w:t>
            </w:r>
          </w:p>
        </w:tc>
        <w:tc>
          <w:tcPr>
            <w:tcW w:w="20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r>
      <w:tr w:rsidR="006007D0" w:rsidRPr="006C3730" w:rsidTr="004E4FAB">
        <w:trPr>
          <w:trHeight w:val="624"/>
          <w:jc w:val="center"/>
        </w:trPr>
        <w:tc>
          <w:tcPr>
            <w:tcW w:w="17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期限</w:t>
            </w:r>
          </w:p>
        </w:tc>
        <w:tc>
          <w:tcPr>
            <w:tcW w:w="2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c>
          <w:tcPr>
            <w:tcW w:w="263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招标日</w:t>
            </w:r>
          </w:p>
        </w:tc>
        <w:tc>
          <w:tcPr>
            <w:tcW w:w="20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r>
      <w:tr w:rsidR="006007D0" w:rsidRPr="006C3730" w:rsidTr="004E4FAB">
        <w:trPr>
          <w:trHeight w:val="624"/>
          <w:jc w:val="center"/>
        </w:trPr>
        <w:tc>
          <w:tcPr>
            <w:tcW w:w="17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缴款日</w:t>
            </w:r>
          </w:p>
        </w:tc>
        <w:tc>
          <w:tcPr>
            <w:tcW w:w="2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c>
          <w:tcPr>
            <w:tcW w:w="263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jc w:val="left"/>
              <w:rPr>
                <w:rFonts w:ascii="宋体" w:eastAsia="宋体"/>
                <w:color w:val="000000"/>
              </w:rPr>
            </w:pPr>
            <w:r w:rsidRPr="006C3730">
              <w:rPr>
                <w:rFonts w:ascii="宋体" w:hAnsi="宋体" w:hint="eastAsia"/>
                <w:color w:val="000000"/>
              </w:rPr>
              <w:t>上市流通日</w:t>
            </w:r>
          </w:p>
        </w:tc>
        <w:tc>
          <w:tcPr>
            <w:tcW w:w="20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r>
      <w:tr w:rsidR="006007D0" w:rsidRPr="006C3730" w:rsidTr="004E4FAB">
        <w:trPr>
          <w:trHeight w:val="624"/>
          <w:jc w:val="center"/>
        </w:trPr>
        <w:tc>
          <w:tcPr>
            <w:tcW w:w="17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息票类型</w:t>
            </w:r>
          </w:p>
        </w:tc>
        <w:tc>
          <w:tcPr>
            <w:tcW w:w="2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□固定利率</w:t>
            </w:r>
            <w:r w:rsidRPr="006C3730">
              <w:rPr>
                <w:rFonts w:ascii="宋体" w:hAnsi="宋体"/>
                <w:color w:val="000000"/>
              </w:rPr>
              <w:t xml:space="preserve"> </w:t>
            </w:r>
            <w:r w:rsidRPr="006C3730">
              <w:rPr>
                <w:rFonts w:ascii="宋体" w:hAnsi="宋体" w:hint="eastAsia"/>
                <w:color w:val="000000"/>
              </w:rPr>
              <w:t>□浮动利率</w:t>
            </w:r>
            <w:r w:rsidRPr="006C3730">
              <w:rPr>
                <w:rFonts w:ascii="宋体" w:hAnsi="宋体"/>
                <w:color w:val="000000"/>
              </w:rPr>
              <w:t xml:space="preserve"> </w:t>
            </w:r>
            <w:r w:rsidRPr="006C3730">
              <w:rPr>
                <w:rFonts w:ascii="宋体" w:hAnsi="宋体" w:hint="eastAsia"/>
                <w:color w:val="000000"/>
              </w:rPr>
              <w:t>□贴现</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托管机构</w:t>
            </w:r>
          </w:p>
        </w:tc>
        <w:tc>
          <w:tcPr>
            <w:tcW w:w="20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r>
      <w:tr w:rsidR="006007D0" w:rsidRPr="006C3730" w:rsidTr="004E4FAB">
        <w:trPr>
          <w:trHeight w:val="624"/>
          <w:jc w:val="center"/>
        </w:trPr>
        <w:tc>
          <w:tcPr>
            <w:tcW w:w="17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备注</w:t>
            </w:r>
          </w:p>
        </w:tc>
        <w:tc>
          <w:tcPr>
            <w:tcW w:w="6951"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6007D0" w:rsidRPr="006C3730" w:rsidRDefault="006007D0" w:rsidP="004E4FAB">
            <w:pPr>
              <w:rPr>
                <w:rFonts w:ascii="宋体" w:eastAsia="宋体"/>
                <w:color w:val="000000"/>
              </w:rPr>
            </w:pPr>
          </w:p>
        </w:tc>
      </w:tr>
      <w:tr w:rsidR="006007D0" w:rsidRPr="006C3730" w:rsidTr="004E4FAB">
        <w:trPr>
          <w:trHeight w:val="624"/>
          <w:jc w:val="center"/>
        </w:trPr>
        <w:tc>
          <w:tcPr>
            <w:tcW w:w="8665"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rPr>
            </w:pPr>
            <w:r w:rsidRPr="006C3730">
              <w:rPr>
                <w:rFonts w:ascii="宋体" w:hAnsi="宋体" w:hint="eastAsia"/>
                <w:b/>
              </w:rPr>
              <w:t>付息信息</w:t>
            </w:r>
          </w:p>
        </w:tc>
      </w:tr>
      <w:tr w:rsidR="006007D0" w:rsidRPr="006C3730" w:rsidTr="004E4FAB">
        <w:trPr>
          <w:trHeight w:val="624"/>
          <w:jc w:val="center"/>
        </w:trPr>
        <w:tc>
          <w:tcPr>
            <w:tcW w:w="17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首次付息日</w:t>
            </w:r>
          </w:p>
        </w:tc>
        <w:tc>
          <w:tcPr>
            <w:tcW w:w="2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c>
          <w:tcPr>
            <w:tcW w:w="263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付息频率</w:t>
            </w:r>
          </w:p>
        </w:tc>
        <w:tc>
          <w:tcPr>
            <w:tcW w:w="20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r>
      <w:tr w:rsidR="006007D0" w:rsidRPr="006C3730" w:rsidTr="004E4FAB">
        <w:trPr>
          <w:trHeight w:val="624"/>
          <w:jc w:val="center"/>
        </w:trPr>
        <w:tc>
          <w:tcPr>
            <w:tcW w:w="17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计息基础</w:t>
            </w:r>
          </w:p>
        </w:tc>
        <w:tc>
          <w:tcPr>
            <w:tcW w:w="2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□实际</w:t>
            </w:r>
            <w:r w:rsidRPr="006C3730">
              <w:rPr>
                <w:rFonts w:ascii="宋体" w:hAnsi="宋体"/>
                <w:color w:val="000000"/>
              </w:rPr>
              <w:t xml:space="preserve">/365 </w:t>
            </w:r>
            <w:r w:rsidRPr="006C3730">
              <w:rPr>
                <w:rFonts w:ascii="宋体" w:hAnsi="宋体" w:hint="eastAsia"/>
                <w:color w:val="000000"/>
              </w:rPr>
              <w:t>□实际</w:t>
            </w:r>
            <w:r w:rsidRPr="006C3730">
              <w:rPr>
                <w:rFonts w:ascii="宋体" w:hAnsi="宋体"/>
                <w:color w:val="000000"/>
              </w:rPr>
              <w:t>/</w:t>
            </w:r>
            <w:r w:rsidRPr="006C3730">
              <w:rPr>
                <w:rFonts w:ascii="宋体" w:hAnsi="宋体" w:hint="eastAsia"/>
                <w:color w:val="000000"/>
              </w:rPr>
              <w:t>实际</w:t>
            </w:r>
            <w:r w:rsidRPr="006C3730">
              <w:rPr>
                <w:rFonts w:ascii="宋体" w:hAnsi="宋体"/>
                <w:color w:val="000000"/>
              </w:rPr>
              <w:t xml:space="preserve"> </w:t>
            </w:r>
            <w:r w:rsidRPr="006C3730">
              <w:rPr>
                <w:rFonts w:ascii="宋体" w:hAnsi="宋体" w:hint="eastAsia"/>
                <w:color w:val="000000"/>
              </w:rPr>
              <w:t>□实际</w:t>
            </w:r>
            <w:r w:rsidRPr="006C3730">
              <w:rPr>
                <w:rFonts w:ascii="宋体" w:hAnsi="宋体"/>
                <w:color w:val="000000"/>
              </w:rPr>
              <w:t>/360</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计算方法</w:t>
            </w:r>
          </w:p>
        </w:tc>
        <w:tc>
          <w:tcPr>
            <w:tcW w:w="20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□频率</w:t>
            </w:r>
            <w:r w:rsidRPr="006C3730">
              <w:rPr>
                <w:rFonts w:ascii="宋体" w:hAnsi="宋体"/>
                <w:color w:val="000000"/>
              </w:rPr>
              <w:t xml:space="preserve"> </w:t>
            </w:r>
            <w:r w:rsidRPr="006C3730">
              <w:rPr>
                <w:rFonts w:ascii="宋体" w:hAnsi="宋体" w:hint="eastAsia"/>
                <w:color w:val="000000"/>
              </w:rPr>
              <w:t>□天数</w:t>
            </w:r>
          </w:p>
        </w:tc>
      </w:tr>
      <w:tr w:rsidR="006007D0" w:rsidRPr="006C3730" w:rsidTr="004E4FAB">
        <w:trPr>
          <w:trHeight w:val="624"/>
          <w:jc w:val="center"/>
        </w:trPr>
        <w:tc>
          <w:tcPr>
            <w:tcW w:w="8665"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b/>
              </w:rPr>
            </w:pPr>
            <w:r w:rsidRPr="006C3730">
              <w:rPr>
                <w:rFonts w:ascii="宋体" w:hAnsi="宋体" w:hint="eastAsia"/>
                <w:b/>
              </w:rPr>
              <w:t>基准利率信息</w:t>
            </w:r>
            <w:r w:rsidRPr="006C3730">
              <w:rPr>
                <w:rFonts w:ascii="宋体" w:hAnsi="宋体"/>
                <w:b/>
              </w:rPr>
              <w:t>(</w:t>
            </w:r>
            <w:r w:rsidRPr="006C3730">
              <w:rPr>
                <w:rFonts w:ascii="宋体" w:hAnsi="宋体" w:hint="eastAsia"/>
                <w:b/>
              </w:rPr>
              <w:t>若有</w:t>
            </w:r>
            <w:r w:rsidRPr="006C3730">
              <w:rPr>
                <w:rFonts w:ascii="宋体" w:hAnsi="宋体"/>
                <w:b/>
              </w:rPr>
              <w:t>)</w:t>
            </w:r>
          </w:p>
        </w:tc>
      </w:tr>
      <w:tr w:rsidR="006007D0" w:rsidRPr="006C3730" w:rsidTr="004E4FAB">
        <w:trPr>
          <w:trHeight w:val="624"/>
          <w:jc w:val="center"/>
        </w:trPr>
        <w:tc>
          <w:tcPr>
            <w:tcW w:w="17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基准利率名称</w:t>
            </w:r>
          </w:p>
        </w:tc>
        <w:tc>
          <w:tcPr>
            <w:tcW w:w="2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c>
          <w:tcPr>
            <w:tcW w:w="263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基准利率确认日</w:t>
            </w:r>
          </w:p>
        </w:tc>
        <w:tc>
          <w:tcPr>
            <w:tcW w:w="20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起息日</w:t>
            </w:r>
            <w:r w:rsidRPr="006C3730">
              <w:rPr>
                <w:rFonts w:ascii="宋体" w:hAnsi="宋体"/>
                <w:color w:val="000000"/>
              </w:rPr>
              <w:t>+</w:t>
            </w:r>
            <w:r w:rsidRPr="006C3730">
              <w:rPr>
                <w:rFonts w:ascii="宋体" w:hAnsi="宋体" w:hint="eastAsia"/>
                <w:color w:val="000000"/>
              </w:rPr>
              <w:t>（</w:t>
            </w:r>
            <w:r w:rsidRPr="006C3730">
              <w:rPr>
                <w:rFonts w:ascii="宋体" w:eastAsia="宋体"/>
                <w:color w:val="000000"/>
              </w:rPr>
              <w:t>-</w:t>
            </w:r>
            <w:r w:rsidRPr="006C3730">
              <w:rPr>
                <w:rFonts w:ascii="宋体" w:hAnsi="宋体" w:hint="eastAsia"/>
                <w:color w:val="000000"/>
              </w:rPr>
              <w:t>）工作日</w:t>
            </w:r>
            <w:r w:rsidRPr="006C3730">
              <w:rPr>
                <w:rFonts w:ascii="宋体" w:hAnsi="宋体"/>
                <w:color w:val="000000"/>
              </w:rPr>
              <w:t>/</w:t>
            </w:r>
            <w:r w:rsidRPr="006C3730">
              <w:rPr>
                <w:rFonts w:ascii="宋体" w:hAnsi="宋体" w:hint="eastAsia"/>
                <w:color w:val="000000"/>
              </w:rPr>
              <w:t>日历日</w:t>
            </w:r>
          </w:p>
        </w:tc>
      </w:tr>
      <w:tr w:rsidR="006007D0" w:rsidRPr="006C3730" w:rsidTr="004E4FAB">
        <w:trPr>
          <w:trHeight w:val="624"/>
          <w:jc w:val="center"/>
        </w:trPr>
        <w:tc>
          <w:tcPr>
            <w:tcW w:w="17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c>
          <w:tcPr>
            <w:tcW w:w="2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c>
          <w:tcPr>
            <w:tcW w:w="263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首个基准利率确定日</w:t>
            </w:r>
          </w:p>
        </w:tc>
        <w:tc>
          <w:tcPr>
            <w:tcW w:w="20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color w:val="000000"/>
              </w:rPr>
              <w:t xml:space="preserve">   </w:t>
            </w:r>
            <w:r w:rsidRPr="006C3730">
              <w:rPr>
                <w:rFonts w:ascii="宋体" w:hAnsi="宋体" w:hint="eastAsia"/>
                <w:color w:val="000000"/>
              </w:rPr>
              <w:t>年</w:t>
            </w:r>
            <w:r w:rsidRPr="006C3730">
              <w:rPr>
                <w:rFonts w:ascii="宋体" w:hAnsi="宋体"/>
                <w:color w:val="000000"/>
              </w:rPr>
              <w:t xml:space="preserve">/ </w:t>
            </w:r>
            <w:r w:rsidRPr="006C3730">
              <w:rPr>
                <w:rFonts w:ascii="宋体" w:hAnsi="宋体" w:hint="eastAsia"/>
                <w:color w:val="000000"/>
              </w:rPr>
              <w:t>月</w:t>
            </w:r>
            <w:r w:rsidRPr="006C3730">
              <w:rPr>
                <w:rFonts w:ascii="宋体" w:hAnsi="宋体"/>
                <w:color w:val="000000"/>
              </w:rPr>
              <w:t xml:space="preserve">/ </w:t>
            </w:r>
            <w:r w:rsidRPr="006C3730">
              <w:rPr>
                <w:rFonts w:ascii="宋体" w:hAnsi="宋体" w:hint="eastAsia"/>
                <w:color w:val="000000"/>
              </w:rPr>
              <w:t>日</w:t>
            </w:r>
          </w:p>
        </w:tc>
      </w:tr>
      <w:tr w:rsidR="006007D0" w:rsidRPr="006C3730" w:rsidTr="004E4FAB">
        <w:trPr>
          <w:trHeight w:val="624"/>
          <w:jc w:val="center"/>
        </w:trPr>
        <w:tc>
          <w:tcPr>
            <w:tcW w:w="8665"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b/>
              </w:rPr>
            </w:pPr>
            <w:r w:rsidRPr="006C3730">
              <w:rPr>
                <w:rFonts w:ascii="宋体" w:hAnsi="宋体" w:hint="eastAsia"/>
                <w:b/>
              </w:rPr>
              <w:t>续发债券票面信息</w:t>
            </w:r>
            <w:r w:rsidRPr="006C3730">
              <w:rPr>
                <w:rFonts w:ascii="宋体" w:hAnsi="宋体"/>
                <w:b/>
              </w:rPr>
              <w:t>(</w:t>
            </w:r>
            <w:r w:rsidRPr="006C3730">
              <w:rPr>
                <w:rFonts w:ascii="宋体" w:hAnsi="宋体" w:hint="eastAsia"/>
                <w:b/>
              </w:rPr>
              <w:t>若有</w:t>
            </w:r>
            <w:r w:rsidRPr="006C3730">
              <w:rPr>
                <w:rFonts w:ascii="宋体" w:hAnsi="宋体"/>
                <w:b/>
              </w:rPr>
              <w:t>)</w:t>
            </w:r>
          </w:p>
        </w:tc>
      </w:tr>
      <w:tr w:rsidR="006007D0" w:rsidRPr="006C3730" w:rsidTr="004E4FAB">
        <w:trPr>
          <w:trHeight w:val="624"/>
          <w:jc w:val="center"/>
        </w:trPr>
        <w:tc>
          <w:tcPr>
            <w:tcW w:w="17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票面利率</w:t>
            </w:r>
            <w:r w:rsidRPr="006C3730">
              <w:rPr>
                <w:rFonts w:ascii="宋体" w:hAnsi="宋体"/>
                <w:color w:val="000000"/>
              </w:rPr>
              <w:t>(%)</w:t>
            </w:r>
          </w:p>
        </w:tc>
        <w:tc>
          <w:tcPr>
            <w:tcW w:w="2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（固定利率债提供）</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发行价格（元）</w:t>
            </w:r>
          </w:p>
        </w:tc>
        <w:tc>
          <w:tcPr>
            <w:tcW w:w="20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（贴现债提供）</w:t>
            </w:r>
          </w:p>
        </w:tc>
      </w:tr>
      <w:tr w:rsidR="006007D0" w:rsidRPr="006C3730" w:rsidTr="004E4FAB">
        <w:trPr>
          <w:trHeight w:val="624"/>
          <w:jc w:val="center"/>
        </w:trPr>
        <w:tc>
          <w:tcPr>
            <w:tcW w:w="17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利差（</w:t>
            </w:r>
            <w:r w:rsidRPr="006C3730">
              <w:rPr>
                <w:rFonts w:ascii="宋体" w:hAnsi="宋体"/>
                <w:color w:val="000000"/>
              </w:rPr>
              <w:t>%</w:t>
            </w:r>
            <w:r w:rsidRPr="006C3730">
              <w:rPr>
                <w:rFonts w:ascii="宋体" w:hAnsi="宋体" w:hint="eastAsia"/>
                <w:color w:val="000000"/>
              </w:rPr>
              <w:t>）</w:t>
            </w:r>
          </w:p>
        </w:tc>
        <w:tc>
          <w:tcPr>
            <w:tcW w:w="224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（浮动利率债提供）</w:t>
            </w:r>
          </w:p>
        </w:tc>
        <w:tc>
          <w:tcPr>
            <w:tcW w:w="263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c>
          <w:tcPr>
            <w:tcW w:w="206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r>
      <w:tr w:rsidR="006007D0" w:rsidRPr="006C3730" w:rsidTr="004E4FAB">
        <w:trPr>
          <w:trHeight w:val="624"/>
          <w:jc w:val="center"/>
        </w:trPr>
        <w:tc>
          <w:tcPr>
            <w:tcW w:w="17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b/>
                <w:color w:val="000000"/>
              </w:rPr>
            </w:pPr>
            <w:r w:rsidRPr="006C3730">
              <w:rPr>
                <w:rFonts w:ascii="宋体" w:hAnsi="宋体" w:hint="eastAsia"/>
                <w:b/>
                <w:color w:val="000000"/>
              </w:rPr>
              <w:t>承销机构名单</w:t>
            </w:r>
          </w:p>
        </w:tc>
        <w:tc>
          <w:tcPr>
            <w:tcW w:w="6951"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（数量较多可附表）</w:t>
            </w:r>
          </w:p>
        </w:tc>
      </w:tr>
    </w:tbl>
    <w:p w:rsidR="006007D0" w:rsidRPr="006C3730" w:rsidRDefault="006007D0" w:rsidP="006007D0">
      <w:pPr>
        <w:widowControl/>
        <w:adjustRightInd w:val="0"/>
        <w:snapToGrid w:val="0"/>
        <w:spacing w:line="560" w:lineRule="exact"/>
        <w:ind w:firstLineChars="200" w:firstLine="31680"/>
        <w:rPr>
          <w:rFonts w:ascii="黑体" w:eastAsia="黑体" w:hAnsi="黑体"/>
          <w:kern w:val="0"/>
          <w:szCs w:val="32"/>
        </w:rPr>
      </w:pPr>
      <w:r w:rsidRPr="006C3730">
        <w:rPr>
          <w:rFonts w:ascii="黑体" w:eastAsia="黑体" w:hAnsi="黑体" w:hint="eastAsia"/>
          <w:kern w:val="0"/>
          <w:szCs w:val="32"/>
        </w:rPr>
        <w:t>二、发行人与主销商债券预发行业务联系人信息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1701"/>
        <w:gridCol w:w="5295"/>
      </w:tblGrid>
      <w:tr w:rsidR="006007D0" w:rsidRPr="006C3730" w:rsidTr="004E4FAB">
        <w:trPr>
          <w:trHeight w:val="624"/>
          <w:jc w:val="center"/>
        </w:trPr>
        <w:tc>
          <w:tcPr>
            <w:tcW w:w="1526" w:type="dxa"/>
            <w:vMerge w:val="restart"/>
            <w:vAlign w:val="center"/>
          </w:tcPr>
          <w:p w:rsidR="006007D0" w:rsidRPr="006C3730" w:rsidRDefault="006007D0" w:rsidP="004E4FAB">
            <w:pPr>
              <w:widowControl/>
              <w:adjustRightInd w:val="0"/>
              <w:snapToGrid w:val="0"/>
              <w:spacing w:line="560" w:lineRule="exact"/>
              <w:jc w:val="left"/>
              <w:rPr>
                <w:rFonts w:ascii="仿宋_GB2312"/>
                <w:kern w:val="0"/>
                <w:szCs w:val="32"/>
              </w:rPr>
            </w:pPr>
            <w:r w:rsidRPr="006C3730">
              <w:rPr>
                <w:rFonts w:ascii="仿宋_GB2312" w:hint="eastAsia"/>
                <w:kern w:val="0"/>
                <w:szCs w:val="32"/>
              </w:rPr>
              <w:t>发行人</w:t>
            </w:r>
          </w:p>
          <w:p w:rsidR="006007D0" w:rsidRPr="006C3730" w:rsidRDefault="006007D0" w:rsidP="004E4FAB">
            <w:pPr>
              <w:widowControl/>
              <w:adjustRightInd w:val="0"/>
              <w:snapToGrid w:val="0"/>
              <w:spacing w:line="560" w:lineRule="exact"/>
              <w:jc w:val="left"/>
              <w:rPr>
                <w:rFonts w:ascii="仿宋_GB2312"/>
                <w:kern w:val="0"/>
                <w:szCs w:val="32"/>
              </w:rPr>
            </w:pPr>
            <w:r w:rsidRPr="006C3730">
              <w:rPr>
                <w:rFonts w:ascii="仿宋_GB2312" w:hint="eastAsia"/>
                <w:kern w:val="0"/>
                <w:szCs w:val="32"/>
              </w:rPr>
              <w:t>联系人</w:t>
            </w:r>
          </w:p>
        </w:tc>
        <w:tc>
          <w:tcPr>
            <w:tcW w:w="1701" w:type="dxa"/>
          </w:tcPr>
          <w:p w:rsidR="006007D0" w:rsidRPr="006C3730" w:rsidRDefault="006007D0" w:rsidP="004E4FAB">
            <w:pPr>
              <w:widowControl/>
              <w:adjustRightInd w:val="0"/>
              <w:snapToGrid w:val="0"/>
              <w:spacing w:line="560" w:lineRule="exact"/>
              <w:rPr>
                <w:rFonts w:ascii="仿宋_GB2312"/>
                <w:kern w:val="0"/>
                <w:szCs w:val="32"/>
              </w:rPr>
            </w:pPr>
            <w:r w:rsidRPr="006C3730">
              <w:rPr>
                <w:rFonts w:ascii="仿宋_GB2312" w:hint="eastAsia"/>
                <w:kern w:val="0"/>
                <w:szCs w:val="32"/>
              </w:rPr>
              <w:t>姓名</w:t>
            </w:r>
          </w:p>
        </w:tc>
        <w:tc>
          <w:tcPr>
            <w:tcW w:w="5295" w:type="dxa"/>
          </w:tcPr>
          <w:p w:rsidR="006007D0" w:rsidRPr="006C3730" w:rsidRDefault="006007D0" w:rsidP="004E4FAB">
            <w:pPr>
              <w:widowControl/>
              <w:adjustRightInd w:val="0"/>
              <w:snapToGrid w:val="0"/>
              <w:spacing w:line="560" w:lineRule="exact"/>
              <w:rPr>
                <w:rFonts w:ascii="仿宋_GB2312"/>
                <w:kern w:val="0"/>
                <w:szCs w:val="32"/>
              </w:rPr>
            </w:pPr>
          </w:p>
        </w:tc>
      </w:tr>
      <w:tr w:rsidR="006007D0" w:rsidRPr="006C3730" w:rsidTr="004E4FAB">
        <w:trPr>
          <w:trHeight w:val="624"/>
          <w:jc w:val="center"/>
        </w:trPr>
        <w:tc>
          <w:tcPr>
            <w:tcW w:w="1526" w:type="dxa"/>
            <w:vMerge/>
          </w:tcPr>
          <w:p w:rsidR="006007D0" w:rsidRPr="006C3730" w:rsidRDefault="006007D0" w:rsidP="004E4FAB">
            <w:pPr>
              <w:widowControl/>
              <w:adjustRightInd w:val="0"/>
              <w:snapToGrid w:val="0"/>
              <w:spacing w:line="560" w:lineRule="exact"/>
              <w:rPr>
                <w:rFonts w:ascii="仿宋_GB2312"/>
                <w:kern w:val="0"/>
                <w:szCs w:val="32"/>
              </w:rPr>
            </w:pPr>
          </w:p>
        </w:tc>
        <w:tc>
          <w:tcPr>
            <w:tcW w:w="1701" w:type="dxa"/>
          </w:tcPr>
          <w:p w:rsidR="006007D0" w:rsidRPr="006C3730" w:rsidRDefault="006007D0" w:rsidP="004E4FAB">
            <w:pPr>
              <w:widowControl/>
              <w:adjustRightInd w:val="0"/>
              <w:snapToGrid w:val="0"/>
              <w:spacing w:line="560" w:lineRule="exact"/>
              <w:rPr>
                <w:rFonts w:ascii="仿宋_GB2312"/>
                <w:kern w:val="0"/>
                <w:szCs w:val="32"/>
              </w:rPr>
            </w:pPr>
            <w:r w:rsidRPr="006C3730">
              <w:rPr>
                <w:rFonts w:ascii="仿宋_GB2312" w:hint="eastAsia"/>
                <w:kern w:val="0"/>
                <w:szCs w:val="32"/>
              </w:rPr>
              <w:t>电话</w:t>
            </w:r>
          </w:p>
        </w:tc>
        <w:tc>
          <w:tcPr>
            <w:tcW w:w="5295" w:type="dxa"/>
          </w:tcPr>
          <w:p w:rsidR="006007D0" w:rsidRPr="006C3730" w:rsidRDefault="006007D0" w:rsidP="004E4FAB">
            <w:pPr>
              <w:widowControl/>
              <w:adjustRightInd w:val="0"/>
              <w:snapToGrid w:val="0"/>
              <w:spacing w:line="560" w:lineRule="exact"/>
              <w:rPr>
                <w:rFonts w:ascii="仿宋_GB2312"/>
                <w:kern w:val="0"/>
                <w:szCs w:val="32"/>
              </w:rPr>
            </w:pPr>
          </w:p>
        </w:tc>
      </w:tr>
      <w:tr w:rsidR="006007D0" w:rsidRPr="006C3730" w:rsidTr="004E4FAB">
        <w:trPr>
          <w:trHeight w:val="624"/>
          <w:jc w:val="center"/>
        </w:trPr>
        <w:tc>
          <w:tcPr>
            <w:tcW w:w="1526" w:type="dxa"/>
            <w:vMerge/>
          </w:tcPr>
          <w:p w:rsidR="006007D0" w:rsidRPr="006C3730" w:rsidRDefault="006007D0" w:rsidP="004E4FAB">
            <w:pPr>
              <w:widowControl/>
              <w:adjustRightInd w:val="0"/>
              <w:snapToGrid w:val="0"/>
              <w:spacing w:line="560" w:lineRule="exact"/>
              <w:rPr>
                <w:rFonts w:ascii="仿宋_GB2312"/>
                <w:kern w:val="0"/>
                <w:szCs w:val="32"/>
              </w:rPr>
            </w:pPr>
          </w:p>
        </w:tc>
        <w:tc>
          <w:tcPr>
            <w:tcW w:w="1701" w:type="dxa"/>
          </w:tcPr>
          <w:p w:rsidR="006007D0" w:rsidRPr="006C3730" w:rsidRDefault="006007D0" w:rsidP="004E4FAB">
            <w:pPr>
              <w:widowControl/>
              <w:adjustRightInd w:val="0"/>
              <w:snapToGrid w:val="0"/>
              <w:spacing w:line="560" w:lineRule="exact"/>
              <w:rPr>
                <w:rFonts w:ascii="仿宋_GB2312"/>
                <w:kern w:val="0"/>
                <w:szCs w:val="32"/>
              </w:rPr>
            </w:pPr>
            <w:r w:rsidRPr="006C3730">
              <w:rPr>
                <w:rFonts w:ascii="仿宋_GB2312" w:hint="eastAsia"/>
                <w:kern w:val="0"/>
                <w:szCs w:val="32"/>
              </w:rPr>
              <w:t>手机</w:t>
            </w:r>
          </w:p>
        </w:tc>
        <w:tc>
          <w:tcPr>
            <w:tcW w:w="5295" w:type="dxa"/>
          </w:tcPr>
          <w:p w:rsidR="006007D0" w:rsidRPr="006C3730" w:rsidRDefault="006007D0" w:rsidP="004E4FAB">
            <w:pPr>
              <w:widowControl/>
              <w:adjustRightInd w:val="0"/>
              <w:snapToGrid w:val="0"/>
              <w:spacing w:line="560" w:lineRule="exact"/>
              <w:rPr>
                <w:rFonts w:ascii="仿宋_GB2312"/>
                <w:kern w:val="0"/>
                <w:szCs w:val="32"/>
              </w:rPr>
            </w:pPr>
          </w:p>
        </w:tc>
      </w:tr>
      <w:tr w:rsidR="006007D0" w:rsidRPr="006C3730" w:rsidTr="004E4FAB">
        <w:trPr>
          <w:trHeight w:val="624"/>
          <w:jc w:val="center"/>
        </w:trPr>
        <w:tc>
          <w:tcPr>
            <w:tcW w:w="1526" w:type="dxa"/>
            <w:vMerge/>
          </w:tcPr>
          <w:p w:rsidR="006007D0" w:rsidRPr="006C3730" w:rsidRDefault="006007D0" w:rsidP="004E4FAB">
            <w:pPr>
              <w:widowControl/>
              <w:adjustRightInd w:val="0"/>
              <w:snapToGrid w:val="0"/>
              <w:spacing w:line="560" w:lineRule="exact"/>
              <w:rPr>
                <w:rFonts w:ascii="仿宋_GB2312"/>
                <w:kern w:val="0"/>
                <w:szCs w:val="32"/>
              </w:rPr>
            </w:pPr>
          </w:p>
        </w:tc>
        <w:tc>
          <w:tcPr>
            <w:tcW w:w="1701" w:type="dxa"/>
          </w:tcPr>
          <w:p w:rsidR="006007D0" w:rsidRPr="006C3730" w:rsidRDefault="006007D0" w:rsidP="004E4FAB">
            <w:pPr>
              <w:widowControl/>
              <w:adjustRightInd w:val="0"/>
              <w:snapToGrid w:val="0"/>
              <w:spacing w:line="560" w:lineRule="exact"/>
              <w:rPr>
                <w:rFonts w:ascii="仿宋_GB2312"/>
                <w:kern w:val="0"/>
                <w:szCs w:val="32"/>
              </w:rPr>
            </w:pPr>
            <w:r w:rsidRPr="006C3730">
              <w:rPr>
                <w:rFonts w:ascii="仿宋_GB2312" w:hint="eastAsia"/>
                <w:kern w:val="0"/>
                <w:szCs w:val="32"/>
              </w:rPr>
              <w:t>电子邮箱</w:t>
            </w:r>
          </w:p>
        </w:tc>
        <w:tc>
          <w:tcPr>
            <w:tcW w:w="5295" w:type="dxa"/>
          </w:tcPr>
          <w:p w:rsidR="006007D0" w:rsidRPr="006C3730" w:rsidRDefault="006007D0" w:rsidP="004E4FAB">
            <w:pPr>
              <w:widowControl/>
              <w:adjustRightInd w:val="0"/>
              <w:snapToGrid w:val="0"/>
              <w:spacing w:line="560" w:lineRule="exact"/>
              <w:rPr>
                <w:rFonts w:ascii="仿宋_GB2312"/>
                <w:kern w:val="0"/>
                <w:szCs w:val="32"/>
              </w:rPr>
            </w:pPr>
          </w:p>
        </w:tc>
      </w:tr>
      <w:tr w:rsidR="006007D0" w:rsidRPr="006C3730" w:rsidTr="004E4FAB">
        <w:trPr>
          <w:trHeight w:val="624"/>
          <w:jc w:val="center"/>
        </w:trPr>
        <w:tc>
          <w:tcPr>
            <w:tcW w:w="1526" w:type="dxa"/>
            <w:vMerge/>
          </w:tcPr>
          <w:p w:rsidR="006007D0" w:rsidRPr="006C3730" w:rsidRDefault="006007D0" w:rsidP="004E4FAB">
            <w:pPr>
              <w:widowControl/>
              <w:adjustRightInd w:val="0"/>
              <w:snapToGrid w:val="0"/>
              <w:spacing w:line="560" w:lineRule="exact"/>
              <w:rPr>
                <w:rFonts w:ascii="仿宋_GB2312"/>
                <w:kern w:val="0"/>
                <w:szCs w:val="32"/>
              </w:rPr>
            </w:pPr>
          </w:p>
        </w:tc>
        <w:tc>
          <w:tcPr>
            <w:tcW w:w="1701" w:type="dxa"/>
          </w:tcPr>
          <w:p w:rsidR="006007D0" w:rsidRPr="006C3730" w:rsidRDefault="006007D0" w:rsidP="004E4FAB">
            <w:pPr>
              <w:widowControl/>
              <w:adjustRightInd w:val="0"/>
              <w:snapToGrid w:val="0"/>
              <w:spacing w:line="560" w:lineRule="exact"/>
              <w:rPr>
                <w:rFonts w:ascii="仿宋_GB2312"/>
                <w:kern w:val="0"/>
                <w:szCs w:val="32"/>
              </w:rPr>
            </w:pPr>
            <w:r w:rsidRPr="006C3730">
              <w:rPr>
                <w:rFonts w:ascii="仿宋_GB2312" w:hint="eastAsia"/>
                <w:kern w:val="0"/>
                <w:szCs w:val="32"/>
              </w:rPr>
              <w:t>传真</w:t>
            </w:r>
          </w:p>
        </w:tc>
        <w:tc>
          <w:tcPr>
            <w:tcW w:w="5295" w:type="dxa"/>
          </w:tcPr>
          <w:p w:rsidR="006007D0" w:rsidRPr="006C3730" w:rsidRDefault="006007D0" w:rsidP="004E4FAB">
            <w:pPr>
              <w:widowControl/>
              <w:adjustRightInd w:val="0"/>
              <w:snapToGrid w:val="0"/>
              <w:spacing w:line="560" w:lineRule="exact"/>
              <w:rPr>
                <w:rFonts w:ascii="仿宋_GB2312"/>
                <w:kern w:val="0"/>
                <w:szCs w:val="32"/>
              </w:rPr>
            </w:pPr>
          </w:p>
        </w:tc>
      </w:tr>
      <w:tr w:rsidR="006007D0" w:rsidRPr="006C3730" w:rsidTr="004E4FAB">
        <w:trPr>
          <w:trHeight w:val="624"/>
          <w:jc w:val="center"/>
        </w:trPr>
        <w:tc>
          <w:tcPr>
            <w:tcW w:w="8522" w:type="dxa"/>
            <w:gridSpan w:val="3"/>
          </w:tcPr>
          <w:p w:rsidR="006007D0" w:rsidRPr="006C3730" w:rsidRDefault="006007D0" w:rsidP="004E4FAB">
            <w:pPr>
              <w:widowControl/>
              <w:adjustRightInd w:val="0"/>
              <w:snapToGrid w:val="0"/>
              <w:spacing w:line="560" w:lineRule="exact"/>
              <w:rPr>
                <w:rFonts w:ascii="仿宋_GB2312"/>
                <w:kern w:val="0"/>
                <w:szCs w:val="32"/>
              </w:rPr>
            </w:pPr>
          </w:p>
        </w:tc>
      </w:tr>
      <w:tr w:rsidR="006007D0" w:rsidRPr="006C3730" w:rsidTr="004E4FAB">
        <w:trPr>
          <w:trHeight w:val="624"/>
          <w:jc w:val="center"/>
        </w:trPr>
        <w:tc>
          <w:tcPr>
            <w:tcW w:w="1526" w:type="dxa"/>
            <w:vMerge w:val="restart"/>
            <w:vAlign w:val="center"/>
          </w:tcPr>
          <w:p w:rsidR="006007D0" w:rsidRPr="006C3730" w:rsidRDefault="006007D0" w:rsidP="004E4FAB">
            <w:pPr>
              <w:widowControl/>
              <w:adjustRightInd w:val="0"/>
              <w:snapToGrid w:val="0"/>
              <w:spacing w:line="560" w:lineRule="exact"/>
              <w:rPr>
                <w:rFonts w:ascii="仿宋_GB2312"/>
                <w:kern w:val="0"/>
                <w:szCs w:val="32"/>
              </w:rPr>
            </w:pPr>
            <w:r w:rsidRPr="006C3730">
              <w:rPr>
                <w:rFonts w:ascii="仿宋_GB2312" w:hint="eastAsia"/>
                <w:kern w:val="0"/>
                <w:szCs w:val="32"/>
              </w:rPr>
              <w:t>承销商联系人</w:t>
            </w:r>
            <w:r w:rsidRPr="00B1142B">
              <w:rPr>
                <w:rFonts w:ascii="仿宋_GB2312" w:hint="eastAsia"/>
                <w:kern w:val="0"/>
                <w:sz w:val="28"/>
                <w:szCs w:val="28"/>
              </w:rPr>
              <w:t>（数量较多可附表）</w:t>
            </w:r>
          </w:p>
        </w:tc>
        <w:tc>
          <w:tcPr>
            <w:tcW w:w="1701" w:type="dxa"/>
          </w:tcPr>
          <w:p w:rsidR="006007D0" w:rsidRPr="006C3730" w:rsidRDefault="006007D0" w:rsidP="004E4FAB">
            <w:pPr>
              <w:widowControl/>
              <w:adjustRightInd w:val="0"/>
              <w:snapToGrid w:val="0"/>
              <w:spacing w:line="560" w:lineRule="exact"/>
              <w:rPr>
                <w:rFonts w:ascii="仿宋_GB2312"/>
                <w:kern w:val="0"/>
                <w:szCs w:val="32"/>
              </w:rPr>
            </w:pPr>
            <w:r w:rsidRPr="006C3730">
              <w:rPr>
                <w:rFonts w:ascii="仿宋_GB2312" w:hint="eastAsia"/>
                <w:kern w:val="0"/>
                <w:szCs w:val="32"/>
              </w:rPr>
              <w:t>机构名称</w:t>
            </w:r>
          </w:p>
        </w:tc>
        <w:tc>
          <w:tcPr>
            <w:tcW w:w="5295" w:type="dxa"/>
          </w:tcPr>
          <w:p w:rsidR="006007D0" w:rsidRPr="006C3730" w:rsidRDefault="006007D0" w:rsidP="004E4FAB">
            <w:pPr>
              <w:widowControl/>
              <w:adjustRightInd w:val="0"/>
              <w:snapToGrid w:val="0"/>
              <w:spacing w:line="560" w:lineRule="exact"/>
              <w:rPr>
                <w:rFonts w:ascii="仿宋_GB2312"/>
                <w:kern w:val="0"/>
                <w:szCs w:val="32"/>
              </w:rPr>
            </w:pPr>
          </w:p>
        </w:tc>
      </w:tr>
      <w:tr w:rsidR="006007D0" w:rsidRPr="006C3730" w:rsidTr="004E4FAB">
        <w:trPr>
          <w:trHeight w:val="624"/>
          <w:jc w:val="center"/>
        </w:trPr>
        <w:tc>
          <w:tcPr>
            <w:tcW w:w="1526" w:type="dxa"/>
            <w:vMerge/>
            <w:vAlign w:val="center"/>
          </w:tcPr>
          <w:p w:rsidR="006007D0" w:rsidRPr="006C3730" w:rsidRDefault="006007D0" w:rsidP="004E4FAB">
            <w:pPr>
              <w:widowControl/>
              <w:adjustRightInd w:val="0"/>
              <w:snapToGrid w:val="0"/>
              <w:spacing w:line="560" w:lineRule="exact"/>
              <w:rPr>
                <w:rFonts w:ascii="仿宋_GB2312"/>
                <w:kern w:val="0"/>
                <w:szCs w:val="32"/>
              </w:rPr>
            </w:pPr>
          </w:p>
        </w:tc>
        <w:tc>
          <w:tcPr>
            <w:tcW w:w="1701" w:type="dxa"/>
          </w:tcPr>
          <w:p w:rsidR="006007D0" w:rsidRPr="006C3730" w:rsidRDefault="006007D0" w:rsidP="004E4FAB">
            <w:pPr>
              <w:widowControl/>
              <w:adjustRightInd w:val="0"/>
              <w:snapToGrid w:val="0"/>
              <w:spacing w:line="560" w:lineRule="exact"/>
              <w:rPr>
                <w:rFonts w:ascii="仿宋_GB2312"/>
                <w:kern w:val="0"/>
                <w:szCs w:val="32"/>
              </w:rPr>
            </w:pPr>
            <w:r w:rsidRPr="006C3730">
              <w:rPr>
                <w:rFonts w:ascii="仿宋_GB2312" w:hint="eastAsia"/>
                <w:kern w:val="0"/>
                <w:szCs w:val="32"/>
              </w:rPr>
              <w:t>姓名</w:t>
            </w:r>
          </w:p>
        </w:tc>
        <w:tc>
          <w:tcPr>
            <w:tcW w:w="5295" w:type="dxa"/>
          </w:tcPr>
          <w:p w:rsidR="006007D0" w:rsidRPr="006C3730" w:rsidRDefault="006007D0" w:rsidP="004E4FAB">
            <w:pPr>
              <w:widowControl/>
              <w:adjustRightInd w:val="0"/>
              <w:snapToGrid w:val="0"/>
              <w:spacing w:line="560" w:lineRule="exact"/>
              <w:rPr>
                <w:rFonts w:ascii="仿宋_GB2312"/>
                <w:kern w:val="0"/>
                <w:szCs w:val="32"/>
              </w:rPr>
            </w:pPr>
          </w:p>
        </w:tc>
      </w:tr>
      <w:tr w:rsidR="006007D0" w:rsidRPr="006C3730" w:rsidTr="004E4FAB">
        <w:trPr>
          <w:trHeight w:val="624"/>
          <w:jc w:val="center"/>
        </w:trPr>
        <w:tc>
          <w:tcPr>
            <w:tcW w:w="1526" w:type="dxa"/>
            <w:vMerge/>
            <w:vAlign w:val="center"/>
          </w:tcPr>
          <w:p w:rsidR="006007D0" w:rsidRPr="006C3730" w:rsidRDefault="006007D0" w:rsidP="004E4FAB">
            <w:pPr>
              <w:widowControl/>
              <w:adjustRightInd w:val="0"/>
              <w:snapToGrid w:val="0"/>
              <w:spacing w:line="560" w:lineRule="exact"/>
              <w:rPr>
                <w:rFonts w:ascii="仿宋_GB2312"/>
                <w:kern w:val="0"/>
                <w:szCs w:val="32"/>
              </w:rPr>
            </w:pPr>
          </w:p>
        </w:tc>
        <w:tc>
          <w:tcPr>
            <w:tcW w:w="1701" w:type="dxa"/>
          </w:tcPr>
          <w:p w:rsidR="006007D0" w:rsidRPr="006C3730" w:rsidRDefault="006007D0" w:rsidP="004E4FAB">
            <w:pPr>
              <w:widowControl/>
              <w:adjustRightInd w:val="0"/>
              <w:snapToGrid w:val="0"/>
              <w:spacing w:line="560" w:lineRule="exact"/>
              <w:rPr>
                <w:rFonts w:ascii="仿宋_GB2312"/>
                <w:kern w:val="0"/>
                <w:szCs w:val="32"/>
              </w:rPr>
            </w:pPr>
            <w:r w:rsidRPr="006C3730">
              <w:rPr>
                <w:rFonts w:ascii="仿宋_GB2312" w:hint="eastAsia"/>
                <w:kern w:val="0"/>
                <w:szCs w:val="32"/>
              </w:rPr>
              <w:t>电话</w:t>
            </w:r>
          </w:p>
        </w:tc>
        <w:tc>
          <w:tcPr>
            <w:tcW w:w="5295" w:type="dxa"/>
          </w:tcPr>
          <w:p w:rsidR="006007D0" w:rsidRPr="006C3730" w:rsidRDefault="006007D0" w:rsidP="004E4FAB">
            <w:pPr>
              <w:widowControl/>
              <w:adjustRightInd w:val="0"/>
              <w:snapToGrid w:val="0"/>
              <w:spacing w:line="560" w:lineRule="exact"/>
              <w:rPr>
                <w:rFonts w:ascii="仿宋_GB2312"/>
                <w:kern w:val="0"/>
                <w:szCs w:val="32"/>
              </w:rPr>
            </w:pPr>
          </w:p>
        </w:tc>
      </w:tr>
      <w:tr w:rsidR="006007D0" w:rsidRPr="006C3730" w:rsidTr="004E4FAB">
        <w:trPr>
          <w:trHeight w:val="624"/>
          <w:jc w:val="center"/>
        </w:trPr>
        <w:tc>
          <w:tcPr>
            <w:tcW w:w="1526" w:type="dxa"/>
            <w:vMerge/>
            <w:vAlign w:val="center"/>
          </w:tcPr>
          <w:p w:rsidR="006007D0" w:rsidRPr="006C3730" w:rsidRDefault="006007D0" w:rsidP="004E4FAB">
            <w:pPr>
              <w:widowControl/>
              <w:adjustRightInd w:val="0"/>
              <w:snapToGrid w:val="0"/>
              <w:spacing w:line="560" w:lineRule="exact"/>
              <w:rPr>
                <w:rFonts w:ascii="仿宋_GB2312"/>
                <w:kern w:val="0"/>
                <w:szCs w:val="32"/>
              </w:rPr>
            </w:pPr>
          </w:p>
        </w:tc>
        <w:tc>
          <w:tcPr>
            <w:tcW w:w="1701" w:type="dxa"/>
          </w:tcPr>
          <w:p w:rsidR="006007D0" w:rsidRPr="006C3730" w:rsidRDefault="006007D0" w:rsidP="004E4FAB">
            <w:pPr>
              <w:widowControl/>
              <w:adjustRightInd w:val="0"/>
              <w:snapToGrid w:val="0"/>
              <w:spacing w:line="560" w:lineRule="exact"/>
              <w:rPr>
                <w:rFonts w:ascii="仿宋_GB2312"/>
                <w:kern w:val="0"/>
                <w:szCs w:val="32"/>
              </w:rPr>
            </w:pPr>
            <w:r w:rsidRPr="006C3730">
              <w:rPr>
                <w:rFonts w:ascii="仿宋_GB2312" w:hint="eastAsia"/>
                <w:kern w:val="0"/>
                <w:szCs w:val="32"/>
              </w:rPr>
              <w:t>手机</w:t>
            </w:r>
          </w:p>
        </w:tc>
        <w:tc>
          <w:tcPr>
            <w:tcW w:w="5295" w:type="dxa"/>
          </w:tcPr>
          <w:p w:rsidR="006007D0" w:rsidRPr="006C3730" w:rsidRDefault="006007D0" w:rsidP="004E4FAB">
            <w:pPr>
              <w:widowControl/>
              <w:adjustRightInd w:val="0"/>
              <w:snapToGrid w:val="0"/>
              <w:spacing w:line="560" w:lineRule="exact"/>
              <w:rPr>
                <w:rFonts w:ascii="仿宋_GB2312"/>
                <w:kern w:val="0"/>
                <w:szCs w:val="32"/>
              </w:rPr>
            </w:pPr>
          </w:p>
        </w:tc>
      </w:tr>
      <w:tr w:rsidR="006007D0" w:rsidRPr="006C3730" w:rsidTr="004E4FAB">
        <w:trPr>
          <w:trHeight w:val="624"/>
          <w:jc w:val="center"/>
        </w:trPr>
        <w:tc>
          <w:tcPr>
            <w:tcW w:w="1526" w:type="dxa"/>
            <w:vMerge/>
            <w:vAlign w:val="center"/>
          </w:tcPr>
          <w:p w:rsidR="006007D0" w:rsidRPr="006C3730" w:rsidRDefault="006007D0" w:rsidP="004E4FAB">
            <w:pPr>
              <w:widowControl/>
              <w:adjustRightInd w:val="0"/>
              <w:snapToGrid w:val="0"/>
              <w:spacing w:line="560" w:lineRule="exact"/>
              <w:rPr>
                <w:rFonts w:ascii="仿宋_GB2312"/>
                <w:kern w:val="0"/>
                <w:szCs w:val="32"/>
              </w:rPr>
            </w:pPr>
          </w:p>
        </w:tc>
        <w:tc>
          <w:tcPr>
            <w:tcW w:w="1701" w:type="dxa"/>
          </w:tcPr>
          <w:p w:rsidR="006007D0" w:rsidRPr="006C3730" w:rsidRDefault="006007D0" w:rsidP="004E4FAB">
            <w:pPr>
              <w:widowControl/>
              <w:adjustRightInd w:val="0"/>
              <w:snapToGrid w:val="0"/>
              <w:spacing w:line="560" w:lineRule="exact"/>
              <w:rPr>
                <w:rFonts w:ascii="仿宋_GB2312"/>
                <w:kern w:val="0"/>
                <w:szCs w:val="32"/>
              </w:rPr>
            </w:pPr>
            <w:r w:rsidRPr="006C3730">
              <w:rPr>
                <w:rFonts w:ascii="仿宋_GB2312" w:hint="eastAsia"/>
                <w:kern w:val="0"/>
                <w:szCs w:val="32"/>
              </w:rPr>
              <w:t>电子邮箱</w:t>
            </w:r>
          </w:p>
        </w:tc>
        <w:tc>
          <w:tcPr>
            <w:tcW w:w="5295" w:type="dxa"/>
          </w:tcPr>
          <w:p w:rsidR="006007D0" w:rsidRPr="006C3730" w:rsidRDefault="006007D0" w:rsidP="004E4FAB">
            <w:pPr>
              <w:widowControl/>
              <w:adjustRightInd w:val="0"/>
              <w:snapToGrid w:val="0"/>
              <w:spacing w:line="560" w:lineRule="exact"/>
              <w:rPr>
                <w:rFonts w:ascii="仿宋_GB2312"/>
                <w:kern w:val="0"/>
                <w:szCs w:val="32"/>
              </w:rPr>
            </w:pPr>
          </w:p>
        </w:tc>
      </w:tr>
      <w:tr w:rsidR="006007D0" w:rsidRPr="006C3730" w:rsidTr="004E4FAB">
        <w:trPr>
          <w:trHeight w:val="624"/>
          <w:jc w:val="center"/>
        </w:trPr>
        <w:tc>
          <w:tcPr>
            <w:tcW w:w="1526" w:type="dxa"/>
            <w:vMerge/>
            <w:vAlign w:val="center"/>
          </w:tcPr>
          <w:p w:rsidR="006007D0" w:rsidRPr="006C3730" w:rsidRDefault="006007D0" w:rsidP="004E4FAB">
            <w:pPr>
              <w:widowControl/>
              <w:adjustRightInd w:val="0"/>
              <w:snapToGrid w:val="0"/>
              <w:spacing w:line="560" w:lineRule="exact"/>
              <w:rPr>
                <w:rFonts w:ascii="仿宋_GB2312"/>
                <w:kern w:val="0"/>
                <w:szCs w:val="32"/>
              </w:rPr>
            </w:pPr>
          </w:p>
        </w:tc>
        <w:tc>
          <w:tcPr>
            <w:tcW w:w="1701" w:type="dxa"/>
          </w:tcPr>
          <w:p w:rsidR="006007D0" w:rsidRPr="006C3730" w:rsidRDefault="006007D0" w:rsidP="004E4FAB">
            <w:pPr>
              <w:widowControl/>
              <w:adjustRightInd w:val="0"/>
              <w:snapToGrid w:val="0"/>
              <w:spacing w:line="560" w:lineRule="exact"/>
              <w:rPr>
                <w:rFonts w:ascii="仿宋_GB2312"/>
                <w:kern w:val="0"/>
                <w:szCs w:val="32"/>
              </w:rPr>
            </w:pPr>
            <w:r w:rsidRPr="006C3730">
              <w:rPr>
                <w:rFonts w:ascii="仿宋_GB2312" w:hint="eastAsia"/>
                <w:kern w:val="0"/>
                <w:szCs w:val="32"/>
              </w:rPr>
              <w:t>传真</w:t>
            </w:r>
          </w:p>
        </w:tc>
        <w:tc>
          <w:tcPr>
            <w:tcW w:w="5295" w:type="dxa"/>
          </w:tcPr>
          <w:p w:rsidR="006007D0" w:rsidRPr="006C3730" w:rsidRDefault="006007D0" w:rsidP="004E4FAB">
            <w:pPr>
              <w:widowControl/>
              <w:adjustRightInd w:val="0"/>
              <w:snapToGrid w:val="0"/>
              <w:spacing w:line="560" w:lineRule="exact"/>
              <w:rPr>
                <w:rFonts w:ascii="仿宋_GB2312"/>
                <w:kern w:val="0"/>
                <w:szCs w:val="32"/>
              </w:rPr>
            </w:pPr>
          </w:p>
        </w:tc>
      </w:tr>
    </w:tbl>
    <w:p w:rsidR="006007D0" w:rsidRPr="006C3730" w:rsidRDefault="006007D0" w:rsidP="00CE3B1F">
      <w:pPr>
        <w:widowControl/>
        <w:adjustRightInd w:val="0"/>
        <w:snapToGrid w:val="0"/>
        <w:spacing w:line="560" w:lineRule="exact"/>
        <w:ind w:firstLine="540"/>
        <w:rPr>
          <w:rFonts w:ascii="仿宋_GB2312"/>
          <w:kern w:val="0"/>
          <w:sz w:val="28"/>
          <w:szCs w:val="28"/>
        </w:rPr>
      </w:pPr>
      <w:r w:rsidRPr="006C3730">
        <w:rPr>
          <w:rFonts w:ascii="仿宋_GB2312"/>
          <w:kern w:val="0"/>
          <w:sz w:val="28"/>
          <w:szCs w:val="28"/>
        </w:rPr>
        <w:t>*</w:t>
      </w:r>
      <w:r w:rsidRPr="006C3730">
        <w:rPr>
          <w:rFonts w:ascii="仿宋_GB2312" w:hint="eastAsia"/>
          <w:kern w:val="0"/>
          <w:sz w:val="28"/>
          <w:szCs w:val="28"/>
        </w:rPr>
        <w:t>发行人组织固定承销团的，在首次开展预发行交易前提供承销团成员信息。承销团成员发生变更的应及时向交易中心更新上述信息。</w:t>
      </w:r>
    </w:p>
    <w:p w:rsidR="006007D0" w:rsidRPr="006C3730" w:rsidRDefault="006007D0" w:rsidP="00CE3B1F">
      <w:pPr>
        <w:widowControl/>
        <w:adjustRightInd w:val="0"/>
        <w:snapToGrid w:val="0"/>
        <w:spacing w:line="560" w:lineRule="exact"/>
        <w:ind w:firstLine="540"/>
        <w:rPr>
          <w:rFonts w:ascii="仿宋_GB2312"/>
          <w:kern w:val="0"/>
          <w:sz w:val="28"/>
          <w:szCs w:val="28"/>
        </w:rPr>
      </w:pPr>
    </w:p>
    <w:p w:rsidR="006007D0" w:rsidRPr="006C3730" w:rsidRDefault="006007D0" w:rsidP="00CE3B1F">
      <w:pPr>
        <w:widowControl/>
        <w:adjustRightInd w:val="0"/>
        <w:snapToGrid w:val="0"/>
        <w:spacing w:line="560" w:lineRule="exact"/>
        <w:ind w:firstLine="540"/>
        <w:rPr>
          <w:rFonts w:ascii="仿宋_GB2312"/>
          <w:kern w:val="0"/>
          <w:sz w:val="28"/>
          <w:szCs w:val="28"/>
        </w:rPr>
      </w:pPr>
    </w:p>
    <w:p w:rsidR="006007D0" w:rsidRPr="006C3730" w:rsidRDefault="006007D0" w:rsidP="00CE3B1F">
      <w:pPr>
        <w:widowControl/>
        <w:adjustRightInd w:val="0"/>
        <w:snapToGrid w:val="0"/>
        <w:spacing w:line="560" w:lineRule="exact"/>
        <w:ind w:firstLine="540"/>
        <w:rPr>
          <w:rFonts w:ascii="仿宋_GB2312"/>
          <w:kern w:val="0"/>
          <w:sz w:val="28"/>
          <w:szCs w:val="28"/>
        </w:rPr>
      </w:pPr>
    </w:p>
    <w:p w:rsidR="006007D0" w:rsidRPr="006C3730" w:rsidRDefault="006007D0" w:rsidP="00CE3B1F">
      <w:pPr>
        <w:widowControl/>
        <w:adjustRightInd w:val="0"/>
        <w:snapToGrid w:val="0"/>
        <w:spacing w:line="560" w:lineRule="exact"/>
        <w:ind w:firstLine="540"/>
        <w:jc w:val="right"/>
        <w:rPr>
          <w:rFonts w:ascii="仿宋_GB2312"/>
          <w:kern w:val="0"/>
          <w:szCs w:val="32"/>
        </w:rPr>
      </w:pPr>
      <w:r w:rsidRPr="006C3730">
        <w:rPr>
          <w:rFonts w:ascii="仿宋_GB2312" w:hint="eastAsia"/>
          <w:kern w:val="0"/>
          <w:szCs w:val="32"/>
        </w:rPr>
        <w:t>年月日：</w:t>
      </w:r>
    </w:p>
    <w:p w:rsidR="006007D0" w:rsidRPr="006C3730" w:rsidRDefault="006007D0" w:rsidP="00CE3B1F">
      <w:pPr>
        <w:widowControl/>
        <w:adjustRightInd w:val="0"/>
        <w:snapToGrid w:val="0"/>
        <w:spacing w:line="560" w:lineRule="exact"/>
        <w:ind w:firstLine="540"/>
        <w:jc w:val="right"/>
        <w:rPr>
          <w:rFonts w:ascii="仿宋_GB2312"/>
          <w:b/>
          <w:kern w:val="0"/>
          <w:szCs w:val="32"/>
        </w:rPr>
      </w:pPr>
      <w:r w:rsidRPr="006C3730">
        <w:rPr>
          <w:rFonts w:ascii="仿宋_GB2312" w:hint="eastAsia"/>
          <w:kern w:val="0"/>
          <w:szCs w:val="32"/>
        </w:rPr>
        <w:t>发行人公章：</w:t>
      </w:r>
    </w:p>
    <w:p w:rsidR="006007D0" w:rsidRPr="006C3730" w:rsidRDefault="006007D0" w:rsidP="00CE3B1F">
      <w:pPr>
        <w:widowControl/>
        <w:jc w:val="left"/>
        <w:rPr>
          <w:rFonts w:ascii="仿宋_GB2312"/>
          <w:kern w:val="0"/>
          <w:szCs w:val="32"/>
        </w:rPr>
      </w:pPr>
      <w:r>
        <w:rPr>
          <w:rFonts w:ascii="仿宋_GB2312"/>
          <w:b/>
          <w:kern w:val="0"/>
          <w:szCs w:val="32"/>
        </w:rPr>
        <w:br w:type="page"/>
      </w:r>
      <w:r w:rsidRPr="006C3730">
        <w:rPr>
          <w:rFonts w:ascii="仿宋_GB2312" w:hint="eastAsia"/>
          <w:kern w:val="0"/>
          <w:szCs w:val="32"/>
        </w:rPr>
        <w:t>附表</w:t>
      </w:r>
      <w:r w:rsidRPr="006C3730">
        <w:rPr>
          <w:rFonts w:ascii="仿宋_GB2312"/>
          <w:kern w:val="0"/>
          <w:szCs w:val="32"/>
        </w:rPr>
        <w:t>2</w:t>
      </w:r>
    </w:p>
    <w:p w:rsidR="006007D0" w:rsidRPr="006C3730" w:rsidRDefault="006007D0" w:rsidP="00CE3B1F">
      <w:pPr>
        <w:widowControl/>
        <w:adjustRightInd w:val="0"/>
        <w:snapToGrid w:val="0"/>
        <w:spacing w:line="560" w:lineRule="exact"/>
        <w:ind w:firstLine="560"/>
        <w:rPr>
          <w:rFonts w:ascii="仿宋_GB2312"/>
          <w:b/>
          <w:bCs/>
          <w:kern w:val="0"/>
          <w:szCs w:val="32"/>
        </w:rPr>
      </w:pPr>
    </w:p>
    <w:p w:rsidR="006007D0" w:rsidRPr="00DD191B" w:rsidRDefault="006007D0" w:rsidP="00CE3B1F">
      <w:pPr>
        <w:widowControl/>
        <w:adjustRightInd w:val="0"/>
        <w:snapToGrid w:val="0"/>
        <w:spacing w:line="560" w:lineRule="exact"/>
        <w:ind w:firstLine="560"/>
        <w:jc w:val="center"/>
        <w:rPr>
          <w:rFonts w:ascii="宋体" w:eastAsia="宋体" w:hAnsi="宋体"/>
          <w:b/>
          <w:bCs/>
          <w:kern w:val="0"/>
          <w:sz w:val="44"/>
          <w:szCs w:val="44"/>
        </w:rPr>
      </w:pPr>
      <w:r w:rsidRPr="00DD191B">
        <w:rPr>
          <w:rFonts w:ascii="宋体" w:eastAsia="宋体" w:hAnsi="宋体" w:hint="eastAsia"/>
          <w:b/>
          <w:bCs/>
          <w:kern w:val="0"/>
          <w:sz w:val="44"/>
          <w:szCs w:val="44"/>
        </w:rPr>
        <w:t>全国银行间同业拆借中心</w:t>
      </w:r>
    </w:p>
    <w:p w:rsidR="006007D0" w:rsidRPr="00DD191B" w:rsidRDefault="006007D0" w:rsidP="00CE3B1F">
      <w:pPr>
        <w:widowControl/>
        <w:adjustRightInd w:val="0"/>
        <w:snapToGrid w:val="0"/>
        <w:spacing w:line="560" w:lineRule="exact"/>
        <w:ind w:firstLine="560"/>
        <w:jc w:val="center"/>
        <w:rPr>
          <w:rFonts w:ascii="宋体" w:eastAsia="宋体" w:hAnsi="宋体"/>
          <w:b/>
          <w:bCs/>
          <w:kern w:val="0"/>
          <w:szCs w:val="32"/>
        </w:rPr>
      </w:pPr>
      <w:r w:rsidRPr="00DD191B">
        <w:rPr>
          <w:rFonts w:ascii="宋体" w:eastAsia="宋体" w:hAnsi="宋体" w:hint="eastAsia"/>
          <w:b/>
          <w:bCs/>
          <w:kern w:val="0"/>
          <w:sz w:val="44"/>
          <w:szCs w:val="44"/>
        </w:rPr>
        <w:t>预发行债券招标发行结果登记表</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p>
    <w:tbl>
      <w:tblPr>
        <w:tblW w:w="87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tblPr>
      <w:tblGrid>
        <w:gridCol w:w="2045"/>
        <w:gridCol w:w="2216"/>
        <w:gridCol w:w="2216"/>
        <w:gridCol w:w="2248"/>
      </w:tblGrid>
      <w:tr w:rsidR="006007D0" w:rsidRPr="006C3730" w:rsidTr="004E4FAB">
        <w:trPr>
          <w:trHeight w:val="850"/>
          <w:jc w:val="center"/>
        </w:trPr>
        <w:tc>
          <w:tcPr>
            <w:tcW w:w="2045"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债券代码</w:t>
            </w:r>
          </w:p>
        </w:tc>
        <w:tc>
          <w:tcPr>
            <w:tcW w:w="2216"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c>
          <w:tcPr>
            <w:tcW w:w="2216"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债券简称</w:t>
            </w:r>
          </w:p>
        </w:tc>
        <w:tc>
          <w:tcPr>
            <w:tcW w:w="2248"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r>
      <w:tr w:rsidR="006007D0" w:rsidRPr="006C3730" w:rsidTr="004E4FAB">
        <w:trPr>
          <w:trHeight w:val="850"/>
          <w:jc w:val="center"/>
        </w:trPr>
        <w:tc>
          <w:tcPr>
            <w:tcW w:w="2045"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发行类型</w:t>
            </w:r>
          </w:p>
        </w:tc>
        <w:tc>
          <w:tcPr>
            <w:tcW w:w="2216"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□新发</w:t>
            </w:r>
            <w:r w:rsidRPr="006C3730">
              <w:rPr>
                <w:rFonts w:ascii="宋体" w:hAnsi="宋体"/>
                <w:color w:val="000000"/>
              </w:rPr>
              <w:t xml:space="preserve">  </w:t>
            </w:r>
            <w:r w:rsidRPr="006C3730">
              <w:rPr>
                <w:rFonts w:ascii="宋体" w:hAnsi="宋体" w:hint="eastAsia"/>
                <w:color w:val="000000"/>
              </w:rPr>
              <w:t>□续发</w:t>
            </w:r>
          </w:p>
        </w:tc>
        <w:tc>
          <w:tcPr>
            <w:tcW w:w="2216"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息票类型</w:t>
            </w:r>
          </w:p>
        </w:tc>
        <w:tc>
          <w:tcPr>
            <w:tcW w:w="2248"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□固定利率</w:t>
            </w:r>
            <w:r w:rsidRPr="006C3730">
              <w:rPr>
                <w:rFonts w:ascii="宋体" w:hAnsi="宋体"/>
                <w:color w:val="000000"/>
              </w:rPr>
              <w:t xml:space="preserve"> </w:t>
            </w:r>
            <w:r w:rsidRPr="006C3730">
              <w:rPr>
                <w:rFonts w:ascii="宋体" w:hAnsi="宋体" w:hint="eastAsia"/>
                <w:color w:val="000000"/>
              </w:rPr>
              <w:t>□浮动利率</w:t>
            </w:r>
            <w:r w:rsidRPr="006C3730">
              <w:rPr>
                <w:rFonts w:ascii="宋体" w:hAnsi="宋体"/>
                <w:color w:val="000000"/>
              </w:rPr>
              <w:t xml:space="preserve"> </w:t>
            </w:r>
            <w:r w:rsidRPr="006C3730">
              <w:rPr>
                <w:rFonts w:ascii="宋体" w:hAnsi="宋体" w:hint="eastAsia"/>
                <w:color w:val="000000"/>
              </w:rPr>
              <w:t>□贴现</w:t>
            </w:r>
          </w:p>
        </w:tc>
      </w:tr>
      <w:tr w:rsidR="006007D0" w:rsidRPr="006C3730" w:rsidTr="004E4FAB">
        <w:trPr>
          <w:trHeight w:val="850"/>
          <w:jc w:val="center"/>
        </w:trPr>
        <w:tc>
          <w:tcPr>
            <w:tcW w:w="2045"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招标方式</w:t>
            </w:r>
          </w:p>
        </w:tc>
        <w:tc>
          <w:tcPr>
            <w:tcW w:w="2216"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□利率</w:t>
            </w:r>
            <w:r w:rsidRPr="006C3730">
              <w:rPr>
                <w:rFonts w:ascii="宋体" w:hAnsi="宋体"/>
                <w:color w:val="000000"/>
              </w:rPr>
              <w:t xml:space="preserve"> </w:t>
            </w:r>
            <w:r w:rsidRPr="006C3730">
              <w:rPr>
                <w:rFonts w:ascii="宋体" w:hAnsi="宋体" w:hint="eastAsia"/>
                <w:color w:val="000000"/>
              </w:rPr>
              <w:t>□价格</w:t>
            </w:r>
          </w:p>
        </w:tc>
        <w:tc>
          <w:tcPr>
            <w:tcW w:w="2216"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招标时间</w:t>
            </w:r>
          </w:p>
        </w:tc>
        <w:tc>
          <w:tcPr>
            <w:tcW w:w="2248"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color w:val="000000"/>
              </w:rPr>
              <w:t>YYYY—MM-DD</w:t>
            </w:r>
          </w:p>
          <w:p w:rsidR="006007D0" w:rsidRPr="006C3730" w:rsidRDefault="006007D0" w:rsidP="004E4FAB">
            <w:pPr>
              <w:rPr>
                <w:rFonts w:ascii="宋体" w:eastAsia="宋体"/>
                <w:color w:val="000000"/>
              </w:rPr>
            </w:pPr>
            <w:r w:rsidRPr="006C3730">
              <w:rPr>
                <w:rFonts w:ascii="宋体" w:hAnsi="宋体"/>
                <w:color w:val="000000"/>
              </w:rPr>
              <w:t>HH:MM-HH:MM</w:t>
            </w:r>
          </w:p>
        </w:tc>
      </w:tr>
      <w:tr w:rsidR="006007D0" w:rsidRPr="006C3730" w:rsidTr="004E4FAB">
        <w:trPr>
          <w:trHeight w:val="850"/>
          <w:jc w:val="center"/>
        </w:trPr>
        <w:tc>
          <w:tcPr>
            <w:tcW w:w="2045"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发行价格（元）</w:t>
            </w:r>
          </w:p>
        </w:tc>
        <w:tc>
          <w:tcPr>
            <w:tcW w:w="2216"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（价格招标提供）</w:t>
            </w:r>
          </w:p>
        </w:tc>
        <w:tc>
          <w:tcPr>
            <w:tcW w:w="2216"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发行利率（</w:t>
            </w:r>
            <w:r w:rsidRPr="006C3730">
              <w:rPr>
                <w:rFonts w:ascii="宋体" w:hAnsi="宋体"/>
                <w:color w:val="000000"/>
              </w:rPr>
              <w:t>%</w:t>
            </w:r>
            <w:r w:rsidRPr="006C3730">
              <w:rPr>
                <w:rFonts w:ascii="宋体" w:hAnsi="宋体" w:hint="eastAsia"/>
                <w:color w:val="000000"/>
              </w:rPr>
              <w:t>）</w:t>
            </w:r>
          </w:p>
        </w:tc>
        <w:tc>
          <w:tcPr>
            <w:tcW w:w="2248"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（利率招标提供）</w:t>
            </w:r>
          </w:p>
        </w:tc>
      </w:tr>
      <w:tr w:rsidR="006007D0" w:rsidRPr="006C3730" w:rsidTr="004E4FAB">
        <w:trPr>
          <w:trHeight w:val="850"/>
          <w:jc w:val="center"/>
        </w:trPr>
        <w:tc>
          <w:tcPr>
            <w:tcW w:w="2045"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计划发行量（亿）</w:t>
            </w:r>
          </w:p>
        </w:tc>
        <w:tc>
          <w:tcPr>
            <w:tcW w:w="2216"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c>
          <w:tcPr>
            <w:tcW w:w="2216"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实际发行量（亿）</w:t>
            </w:r>
          </w:p>
        </w:tc>
        <w:tc>
          <w:tcPr>
            <w:tcW w:w="2248"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p>
        </w:tc>
      </w:tr>
      <w:tr w:rsidR="006007D0" w:rsidRPr="006C3730" w:rsidTr="004E4FAB">
        <w:trPr>
          <w:trHeight w:val="850"/>
          <w:jc w:val="center"/>
        </w:trPr>
        <w:tc>
          <w:tcPr>
            <w:tcW w:w="2045" w:type="dxa"/>
            <w:noWrap/>
            <w:tcMar>
              <w:top w:w="0" w:type="dxa"/>
              <w:left w:w="108" w:type="dxa"/>
              <w:bottom w:w="0" w:type="dxa"/>
              <w:right w:w="108" w:type="dxa"/>
            </w:tcMar>
            <w:vAlign w:val="center"/>
          </w:tcPr>
          <w:p w:rsidR="006007D0" w:rsidRPr="006C3730" w:rsidRDefault="006007D0" w:rsidP="004E4FAB">
            <w:pPr>
              <w:rPr>
                <w:rFonts w:ascii="宋体" w:eastAsia="宋体"/>
                <w:color w:val="000000"/>
              </w:rPr>
            </w:pPr>
            <w:r w:rsidRPr="006C3730">
              <w:rPr>
                <w:rFonts w:ascii="宋体" w:hAnsi="宋体" w:hint="eastAsia"/>
                <w:color w:val="000000"/>
              </w:rPr>
              <w:t>备注</w:t>
            </w:r>
          </w:p>
        </w:tc>
        <w:tc>
          <w:tcPr>
            <w:tcW w:w="6680" w:type="dxa"/>
            <w:gridSpan w:val="3"/>
            <w:tcMar>
              <w:top w:w="0" w:type="dxa"/>
              <w:left w:w="108" w:type="dxa"/>
              <w:bottom w:w="0" w:type="dxa"/>
              <w:right w:w="108" w:type="dxa"/>
            </w:tcMar>
            <w:vAlign w:val="center"/>
          </w:tcPr>
          <w:p w:rsidR="006007D0" w:rsidRPr="006C3730" w:rsidRDefault="006007D0" w:rsidP="004E4FAB">
            <w:pPr>
              <w:rPr>
                <w:rFonts w:ascii="宋体" w:eastAsia="宋体"/>
                <w:color w:val="000000"/>
              </w:rPr>
            </w:pPr>
          </w:p>
        </w:tc>
      </w:tr>
    </w:tbl>
    <w:p w:rsidR="006007D0" w:rsidRDefault="006007D0" w:rsidP="00CE3B1F">
      <w:pPr>
        <w:widowControl/>
        <w:adjustRightInd w:val="0"/>
        <w:snapToGrid w:val="0"/>
        <w:spacing w:line="560" w:lineRule="exact"/>
        <w:rPr>
          <w:rFonts w:ascii="仿宋_GB2312"/>
          <w:b/>
          <w:kern w:val="0"/>
          <w:szCs w:val="32"/>
        </w:rPr>
      </w:pPr>
    </w:p>
    <w:p w:rsidR="006007D0" w:rsidRDefault="006007D0" w:rsidP="00CE3B1F">
      <w:pPr>
        <w:widowControl/>
        <w:adjustRightInd w:val="0"/>
        <w:snapToGrid w:val="0"/>
        <w:spacing w:line="560" w:lineRule="exact"/>
        <w:rPr>
          <w:rFonts w:ascii="仿宋_GB2312"/>
          <w:b/>
          <w:kern w:val="0"/>
          <w:szCs w:val="32"/>
        </w:rPr>
      </w:pPr>
    </w:p>
    <w:p w:rsidR="006007D0" w:rsidRPr="006C3730" w:rsidRDefault="006007D0" w:rsidP="00CE3B1F">
      <w:pPr>
        <w:widowControl/>
        <w:adjustRightInd w:val="0"/>
        <w:snapToGrid w:val="0"/>
        <w:spacing w:line="560" w:lineRule="exact"/>
        <w:rPr>
          <w:rFonts w:ascii="仿宋_GB2312"/>
          <w:b/>
          <w:kern w:val="0"/>
          <w:szCs w:val="32"/>
        </w:rPr>
      </w:pPr>
    </w:p>
    <w:p w:rsidR="006007D0" w:rsidRPr="006C3730" w:rsidRDefault="006007D0" w:rsidP="00CE3B1F">
      <w:pPr>
        <w:widowControl/>
        <w:adjustRightInd w:val="0"/>
        <w:snapToGrid w:val="0"/>
        <w:spacing w:line="560" w:lineRule="exact"/>
        <w:ind w:firstLine="540"/>
        <w:jc w:val="right"/>
        <w:rPr>
          <w:rFonts w:ascii="仿宋_GB2312"/>
          <w:kern w:val="0"/>
          <w:szCs w:val="32"/>
        </w:rPr>
      </w:pPr>
      <w:r w:rsidRPr="006C3730">
        <w:rPr>
          <w:rFonts w:ascii="仿宋_GB2312" w:hint="eastAsia"/>
          <w:kern w:val="0"/>
          <w:szCs w:val="32"/>
        </w:rPr>
        <w:t>年月日：</w:t>
      </w:r>
    </w:p>
    <w:p w:rsidR="006007D0" w:rsidRPr="006C3730" w:rsidRDefault="006007D0" w:rsidP="00CE3B1F">
      <w:pPr>
        <w:widowControl/>
        <w:adjustRightInd w:val="0"/>
        <w:snapToGrid w:val="0"/>
        <w:spacing w:line="560" w:lineRule="exact"/>
        <w:ind w:firstLine="540"/>
        <w:jc w:val="right"/>
        <w:rPr>
          <w:rFonts w:ascii="仿宋_GB2312"/>
          <w:b/>
          <w:kern w:val="0"/>
          <w:szCs w:val="32"/>
        </w:rPr>
      </w:pPr>
      <w:r w:rsidRPr="006C3730">
        <w:rPr>
          <w:rFonts w:ascii="仿宋_GB2312" w:hint="eastAsia"/>
          <w:kern w:val="0"/>
          <w:szCs w:val="32"/>
        </w:rPr>
        <w:t>发行人盖章：</w:t>
      </w:r>
    </w:p>
    <w:p w:rsidR="006007D0" w:rsidRDefault="006007D0" w:rsidP="00CE3B1F">
      <w:pPr>
        <w:widowControl/>
        <w:jc w:val="left"/>
        <w:rPr>
          <w:rFonts w:ascii="仿宋_GB2312"/>
          <w:szCs w:val="32"/>
        </w:rPr>
      </w:pPr>
      <w:r>
        <w:rPr>
          <w:rFonts w:ascii="仿宋_GB2312"/>
          <w:b/>
          <w:kern w:val="0"/>
          <w:szCs w:val="32"/>
        </w:rPr>
        <w:br w:type="page"/>
      </w:r>
      <w:r w:rsidRPr="006C3730">
        <w:rPr>
          <w:rFonts w:ascii="仿宋_GB2312" w:hint="eastAsia"/>
          <w:szCs w:val="32"/>
        </w:rPr>
        <w:t>附表</w:t>
      </w:r>
      <w:r w:rsidRPr="006C3730">
        <w:rPr>
          <w:rFonts w:ascii="仿宋_GB2312"/>
          <w:szCs w:val="32"/>
        </w:rPr>
        <w:t>3</w:t>
      </w:r>
    </w:p>
    <w:p w:rsidR="006007D0" w:rsidRPr="006C3730" w:rsidRDefault="006007D0" w:rsidP="00CE3B1F">
      <w:pPr>
        <w:widowControl/>
        <w:jc w:val="left"/>
        <w:rPr>
          <w:rFonts w:ascii="仿宋_GB2312"/>
          <w:szCs w:val="32"/>
        </w:rPr>
      </w:pPr>
    </w:p>
    <w:p w:rsidR="006007D0" w:rsidRPr="00DD191B" w:rsidRDefault="006007D0" w:rsidP="00CE3B1F">
      <w:pPr>
        <w:widowControl/>
        <w:jc w:val="center"/>
        <w:rPr>
          <w:rFonts w:ascii="宋体" w:eastAsia="宋体" w:hAnsi="宋体"/>
          <w:b/>
          <w:sz w:val="44"/>
          <w:szCs w:val="44"/>
        </w:rPr>
      </w:pPr>
      <w:r w:rsidRPr="00DD191B">
        <w:rPr>
          <w:rFonts w:ascii="宋体" w:eastAsia="宋体" w:hAnsi="宋体" w:hint="eastAsia"/>
          <w:b/>
          <w:sz w:val="44"/>
          <w:szCs w:val="44"/>
        </w:rPr>
        <w:t>交易要素定义</w:t>
      </w:r>
    </w:p>
    <w:p w:rsidR="006007D0" w:rsidRPr="006C3730" w:rsidRDefault="006007D0" w:rsidP="00CE3B1F">
      <w:pPr>
        <w:widowControl/>
        <w:jc w:val="center"/>
        <w:rPr>
          <w:rFonts w:ascii="仿宋_GB2312" w:hAnsi="宋体"/>
          <w:b/>
          <w:szCs w:val="32"/>
        </w:rPr>
      </w:pPr>
    </w:p>
    <w:p w:rsidR="006007D0" w:rsidRPr="006C3730" w:rsidRDefault="006007D0" w:rsidP="0088454C">
      <w:pPr>
        <w:widowControl/>
        <w:numPr>
          <w:ilvl w:val="0"/>
          <w:numId w:val="1"/>
        </w:numPr>
        <w:adjustRightInd w:val="0"/>
        <w:snapToGrid w:val="0"/>
        <w:spacing w:line="560" w:lineRule="exact"/>
        <w:ind w:left="0" w:firstLineChars="200" w:firstLine="31680"/>
        <w:rPr>
          <w:rFonts w:ascii="仿宋_GB2312"/>
          <w:kern w:val="0"/>
          <w:szCs w:val="32"/>
        </w:rPr>
      </w:pPr>
      <w:r w:rsidRPr="006C3730">
        <w:rPr>
          <w:rFonts w:ascii="仿宋_GB2312" w:hint="eastAsia"/>
          <w:kern w:val="0"/>
          <w:szCs w:val="32"/>
        </w:rPr>
        <w:t>标的债券：预发行交易的标的资产</w:t>
      </w:r>
      <w:r w:rsidRPr="006C3730">
        <w:rPr>
          <w:rFonts w:ascii="仿宋_GB2312"/>
          <w:kern w:val="0"/>
          <w:szCs w:val="32"/>
        </w:rPr>
        <w:t>,</w:t>
      </w:r>
      <w:r w:rsidRPr="006C3730">
        <w:rPr>
          <w:rFonts w:ascii="仿宋_GB2312" w:hint="eastAsia"/>
          <w:kern w:val="0"/>
          <w:szCs w:val="32"/>
        </w:rPr>
        <w:t>以拟发行债券的代码和简称标识。</w:t>
      </w:r>
    </w:p>
    <w:p w:rsidR="006007D0" w:rsidRPr="006C3730" w:rsidRDefault="006007D0" w:rsidP="0088454C">
      <w:pPr>
        <w:widowControl/>
        <w:numPr>
          <w:ilvl w:val="0"/>
          <w:numId w:val="1"/>
        </w:numPr>
        <w:adjustRightInd w:val="0"/>
        <w:snapToGrid w:val="0"/>
        <w:spacing w:line="560" w:lineRule="exact"/>
        <w:ind w:left="0" w:firstLineChars="200" w:firstLine="31680"/>
        <w:rPr>
          <w:rFonts w:ascii="仿宋_GB2312"/>
          <w:kern w:val="0"/>
          <w:szCs w:val="32"/>
        </w:rPr>
      </w:pPr>
      <w:r w:rsidRPr="006C3730">
        <w:rPr>
          <w:rFonts w:ascii="仿宋_GB2312" w:hint="eastAsia"/>
          <w:kern w:val="0"/>
          <w:szCs w:val="32"/>
        </w:rPr>
        <w:t>标的债券数量：预发行交易标的债券的券面总额</w:t>
      </w:r>
      <w:r w:rsidRPr="006C3730">
        <w:rPr>
          <w:rFonts w:ascii="仿宋_GB2312"/>
          <w:kern w:val="0"/>
          <w:szCs w:val="32"/>
        </w:rPr>
        <w:t>,</w:t>
      </w:r>
      <w:r w:rsidRPr="006C3730">
        <w:rPr>
          <w:rFonts w:ascii="仿宋_GB2312" w:hint="eastAsia"/>
          <w:kern w:val="0"/>
          <w:szCs w:val="32"/>
        </w:rPr>
        <w:t>单位为万元。</w:t>
      </w:r>
    </w:p>
    <w:p w:rsidR="006007D0" w:rsidRPr="006C3730" w:rsidRDefault="006007D0" w:rsidP="0088454C">
      <w:pPr>
        <w:widowControl/>
        <w:numPr>
          <w:ilvl w:val="0"/>
          <w:numId w:val="1"/>
        </w:numPr>
        <w:adjustRightInd w:val="0"/>
        <w:snapToGrid w:val="0"/>
        <w:spacing w:line="560" w:lineRule="exact"/>
        <w:ind w:left="0" w:firstLineChars="200" w:firstLine="31680"/>
        <w:rPr>
          <w:rFonts w:ascii="仿宋_GB2312"/>
          <w:kern w:val="0"/>
          <w:szCs w:val="32"/>
        </w:rPr>
      </w:pPr>
      <w:r w:rsidRPr="006C3730">
        <w:rPr>
          <w:rFonts w:ascii="仿宋_GB2312" w:hint="eastAsia"/>
          <w:kern w:val="0"/>
          <w:szCs w:val="32"/>
        </w:rPr>
        <w:t>成交日：交易双方就一笔具体预发行交易达成交易合同的日期。</w:t>
      </w:r>
    </w:p>
    <w:p w:rsidR="006007D0" w:rsidRPr="006C3730" w:rsidRDefault="006007D0" w:rsidP="0088454C">
      <w:pPr>
        <w:widowControl/>
        <w:numPr>
          <w:ilvl w:val="0"/>
          <w:numId w:val="1"/>
        </w:numPr>
        <w:adjustRightInd w:val="0"/>
        <w:snapToGrid w:val="0"/>
        <w:spacing w:line="560" w:lineRule="exact"/>
        <w:ind w:left="0" w:firstLineChars="200" w:firstLine="31680"/>
        <w:rPr>
          <w:rFonts w:ascii="仿宋_GB2312"/>
          <w:kern w:val="0"/>
          <w:szCs w:val="32"/>
        </w:rPr>
      </w:pPr>
      <w:r w:rsidRPr="006C3730">
        <w:rPr>
          <w:rFonts w:ascii="仿宋_GB2312" w:hint="eastAsia"/>
          <w:kern w:val="0"/>
          <w:szCs w:val="32"/>
        </w:rPr>
        <w:t>结算日：交易双方约定的进行债券交付和</w:t>
      </w:r>
      <w:r w:rsidRPr="006C3730">
        <w:rPr>
          <w:rFonts w:ascii="仿宋_GB2312"/>
          <w:kern w:val="0"/>
          <w:szCs w:val="32"/>
        </w:rPr>
        <w:t>/</w:t>
      </w:r>
      <w:r w:rsidRPr="006C3730">
        <w:rPr>
          <w:rFonts w:ascii="仿宋_GB2312" w:hint="eastAsia"/>
          <w:kern w:val="0"/>
          <w:szCs w:val="32"/>
        </w:rPr>
        <w:t>或资金支付的日期。</w:t>
      </w:r>
    </w:p>
    <w:p w:rsidR="006007D0" w:rsidRPr="006C3730" w:rsidRDefault="006007D0" w:rsidP="0088454C">
      <w:pPr>
        <w:widowControl/>
        <w:numPr>
          <w:ilvl w:val="0"/>
          <w:numId w:val="1"/>
        </w:numPr>
        <w:adjustRightInd w:val="0"/>
        <w:snapToGrid w:val="0"/>
        <w:spacing w:line="560" w:lineRule="exact"/>
        <w:ind w:left="0" w:firstLineChars="200" w:firstLine="31680"/>
        <w:rPr>
          <w:rFonts w:ascii="仿宋_GB2312"/>
          <w:kern w:val="0"/>
          <w:szCs w:val="32"/>
        </w:rPr>
      </w:pPr>
      <w:r w:rsidRPr="006C3730">
        <w:rPr>
          <w:rFonts w:ascii="仿宋_GB2312" w:hint="eastAsia"/>
          <w:kern w:val="0"/>
          <w:szCs w:val="32"/>
        </w:rPr>
        <w:t>结算方式：包括实物结算方式和现金结算方式。实物结算方式是指预发行交易卖方向买方转移标的债券的所有权，买方向卖方支付相对应的实物结算金额。实物结算方式实行券款对付。现金结算方式是指预发行交易一方向另一方支付现金结算金额完成结算。</w:t>
      </w:r>
    </w:p>
    <w:p w:rsidR="006007D0" w:rsidRPr="006C3730" w:rsidRDefault="006007D0" w:rsidP="0088454C">
      <w:pPr>
        <w:widowControl/>
        <w:numPr>
          <w:ilvl w:val="0"/>
          <w:numId w:val="1"/>
        </w:numPr>
        <w:adjustRightInd w:val="0"/>
        <w:snapToGrid w:val="0"/>
        <w:spacing w:line="560" w:lineRule="exact"/>
        <w:ind w:left="0" w:firstLineChars="200" w:firstLine="31680"/>
        <w:rPr>
          <w:rFonts w:ascii="仿宋_GB2312"/>
          <w:kern w:val="0"/>
          <w:szCs w:val="32"/>
        </w:rPr>
      </w:pPr>
      <w:r w:rsidRPr="006C3730">
        <w:rPr>
          <w:rFonts w:ascii="仿宋_GB2312" w:hint="eastAsia"/>
          <w:kern w:val="0"/>
          <w:szCs w:val="32"/>
        </w:rPr>
        <w:t>净卖出余额：单只债券单个参与机构卖出总量减去买入总量的券面总额。</w:t>
      </w:r>
    </w:p>
    <w:p w:rsidR="006007D0" w:rsidRPr="006C3730" w:rsidRDefault="006007D0" w:rsidP="0088454C">
      <w:pPr>
        <w:widowControl/>
        <w:numPr>
          <w:ilvl w:val="0"/>
          <w:numId w:val="1"/>
        </w:numPr>
        <w:adjustRightInd w:val="0"/>
        <w:snapToGrid w:val="0"/>
        <w:spacing w:line="560" w:lineRule="exact"/>
        <w:ind w:left="0" w:firstLineChars="200" w:firstLine="31680"/>
        <w:rPr>
          <w:rFonts w:ascii="仿宋_GB2312"/>
          <w:kern w:val="0"/>
          <w:szCs w:val="32"/>
        </w:rPr>
      </w:pPr>
      <w:r w:rsidRPr="006C3730">
        <w:rPr>
          <w:rFonts w:ascii="仿宋_GB2312" w:hint="eastAsia"/>
          <w:kern w:val="0"/>
          <w:szCs w:val="32"/>
        </w:rPr>
        <w:t>实物结算金额：实物结算方式下，预发行交易买方向卖方支付的资金额。实物结算金额</w:t>
      </w:r>
      <w:r w:rsidRPr="006C3730">
        <w:rPr>
          <w:rFonts w:ascii="仿宋_GB2312"/>
          <w:kern w:val="0"/>
          <w:szCs w:val="32"/>
        </w:rPr>
        <w:t>=</w:t>
      </w:r>
      <w:r w:rsidRPr="006C3730">
        <w:rPr>
          <w:rFonts w:ascii="仿宋_GB2312" w:hint="eastAsia"/>
          <w:kern w:val="0"/>
          <w:szCs w:val="32"/>
        </w:rPr>
        <w:t>预期全价×标的债券券面总额</w:t>
      </w:r>
      <w:r w:rsidRPr="006C3730">
        <w:rPr>
          <w:rFonts w:ascii="仿宋_GB2312"/>
          <w:kern w:val="0"/>
          <w:szCs w:val="32"/>
        </w:rPr>
        <w:t>/</w:t>
      </w:r>
      <w:r w:rsidRPr="006C3730">
        <w:rPr>
          <w:rFonts w:ascii="仿宋_GB2312" w:hint="eastAsia"/>
          <w:kern w:val="0"/>
          <w:szCs w:val="32"/>
        </w:rPr>
        <w:t>面值</w:t>
      </w:r>
      <w:r w:rsidRPr="006C3730">
        <w:rPr>
          <w:rFonts w:ascii="仿宋_GB2312"/>
          <w:kern w:val="0"/>
          <w:szCs w:val="32"/>
        </w:rPr>
        <w:t>+</w:t>
      </w:r>
      <w:r w:rsidRPr="006C3730">
        <w:rPr>
          <w:rFonts w:ascii="仿宋_GB2312" w:hint="eastAsia"/>
          <w:kern w:val="0"/>
          <w:szCs w:val="32"/>
        </w:rPr>
        <w:t>应计利息总额，单位为元。</w:t>
      </w:r>
    </w:p>
    <w:p w:rsidR="006007D0" w:rsidRPr="006C3730" w:rsidRDefault="006007D0" w:rsidP="0088454C">
      <w:pPr>
        <w:widowControl/>
        <w:numPr>
          <w:ilvl w:val="0"/>
          <w:numId w:val="1"/>
        </w:numPr>
        <w:adjustRightInd w:val="0"/>
        <w:snapToGrid w:val="0"/>
        <w:spacing w:line="560" w:lineRule="exact"/>
        <w:ind w:left="0" w:firstLineChars="200" w:firstLine="31680"/>
        <w:rPr>
          <w:rFonts w:ascii="仿宋_GB2312"/>
          <w:kern w:val="0"/>
          <w:szCs w:val="32"/>
        </w:rPr>
      </w:pPr>
      <w:r w:rsidRPr="006C3730">
        <w:rPr>
          <w:rFonts w:ascii="仿宋_GB2312" w:hint="eastAsia"/>
          <w:kern w:val="0"/>
          <w:szCs w:val="32"/>
        </w:rPr>
        <w:t>现金结算金额：现金结算方式下，预发行交易一方向另一方支付的资金额。现金结算金额为正的，预发行买方向卖方支付现金结算金额；现金结算金额为负的，预发行卖方向买方支付现金结算金额的绝对值。</w:t>
      </w:r>
    </w:p>
    <w:p w:rsidR="006007D0" w:rsidRPr="006C3730" w:rsidRDefault="006007D0" w:rsidP="0088454C">
      <w:pPr>
        <w:widowControl/>
        <w:adjustRightInd w:val="0"/>
        <w:snapToGrid w:val="0"/>
        <w:spacing w:line="560" w:lineRule="exact"/>
        <w:ind w:firstLineChars="200" w:firstLine="31680"/>
        <w:rPr>
          <w:rFonts w:ascii="仿宋_GB2312" w:hAnsi="宋体" w:cs="宋体"/>
          <w:kern w:val="0"/>
          <w:szCs w:val="32"/>
        </w:rPr>
      </w:pPr>
      <w:r w:rsidRPr="006C3730">
        <w:rPr>
          <w:rFonts w:ascii="仿宋_GB2312" w:hint="eastAsia"/>
          <w:kern w:val="0"/>
          <w:szCs w:val="32"/>
        </w:rPr>
        <w:t>现金结算金额</w:t>
      </w:r>
      <w:r w:rsidRPr="006C3730">
        <w:rPr>
          <w:rFonts w:ascii="仿宋_GB2312"/>
          <w:kern w:val="0"/>
          <w:szCs w:val="32"/>
        </w:rPr>
        <w:t>=</w:t>
      </w:r>
      <w:r w:rsidRPr="006C3730">
        <w:rPr>
          <w:rFonts w:ascii="仿宋_GB2312" w:hint="eastAsia"/>
          <w:kern w:val="0"/>
          <w:szCs w:val="32"/>
        </w:rPr>
        <w:t>（预期全价</w:t>
      </w:r>
      <w:r w:rsidRPr="006C3730">
        <w:rPr>
          <w:rFonts w:ascii="仿宋_GB2312"/>
          <w:kern w:val="0"/>
          <w:szCs w:val="32"/>
        </w:rPr>
        <w:t>-</w:t>
      </w:r>
      <w:r w:rsidRPr="006C3730">
        <w:rPr>
          <w:rFonts w:ascii="仿宋_GB2312" w:hint="eastAsia"/>
          <w:kern w:val="0"/>
          <w:szCs w:val="32"/>
        </w:rPr>
        <w:t>发行价格）×标的债券券面总额</w:t>
      </w:r>
      <w:r w:rsidRPr="006C3730">
        <w:rPr>
          <w:rFonts w:ascii="仿宋_GB2312"/>
          <w:kern w:val="0"/>
          <w:szCs w:val="32"/>
        </w:rPr>
        <w:t>/</w:t>
      </w:r>
      <w:r w:rsidRPr="006C3730">
        <w:rPr>
          <w:rFonts w:ascii="仿宋_GB2312" w:hint="eastAsia"/>
          <w:kern w:val="0"/>
          <w:szCs w:val="32"/>
        </w:rPr>
        <w:t>面值，单位为元。</w:t>
      </w:r>
    </w:p>
    <w:p w:rsidR="006007D0" w:rsidRPr="006C3730" w:rsidRDefault="006007D0" w:rsidP="0088454C">
      <w:pPr>
        <w:widowControl/>
        <w:numPr>
          <w:ilvl w:val="0"/>
          <w:numId w:val="1"/>
        </w:numPr>
        <w:adjustRightInd w:val="0"/>
        <w:snapToGrid w:val="0"/>
        <w:spacing w:line="560" w:lineRule="exact"/>
        <w:ind w:left="0" w:firstLineChars="200" w:firstLine="31680"/>
        <w:rPr>
          <w:rFonts w:ascii="仿宋_GB2312"/>
          <w:kern w:val="0"/>
          <w:szCs w:val="32"/>
        </w:rPr>
      </w:pPr>
      <w:r w:rsidRPr="006C3730">
        <w:rPr>
          <w:rFonts w:ascii="仿宋_GB2312" w:hint="eastAsia"/>
          <w:kern w:val="0"/>
          <w:szCs w:val="32"/>
        </w:rPr>
        <w:t>预期收益率</w:t>
      </w:r>
      <w:r w:rsidRPr="006C3730">
        <w:rPr>
          <w:rFonts w:ascii="仿宋_GB2312"/>
          <w:kern w:val="0"/>
          <w:szCs w:val="32"/>
        </w:rPr>
        <w:t>/</w:t>
      </w:r>
      <w:r w:rsidRPr="006C3730">
        <w:rPr>
          <w:rFonts w:ascii="仿宋_GB2312" w:hint="eastAsia"/>
          <w:kern w:val="0"/>
          <w:szCs w:val="32"/>
        </w:rPr>
        <w:t>利差</w:t>
      </w:r>
      <w:r w:rsidRPr="006C3730">
        <w:rPr>
          <w:rFonts w:ascii="仿宋_GB2312"/>
          <w:kern w:val="0"/>
          <w:szCs w:val="32"/>
        </w:rPr>
        <w:t>:</w:t>
      </w:r>
      <w:r w:rsidRPr="006C3730">
        <w:rPr>
          <w:rFonts w:ascii="仿宋_GB2312" w:hint="eastAsia"/>
          <w:kern w:val="0"/>
          <w:szCs w:val="32"/>
        </w:rPr>
        <w:t>预期收益率</w:t>
      </w:r>
      <w:r w:rsidRPr="006C3730">
        <w:rPr>
          <w:rFonts w:ascii="仿宋_GB2312"/>
          <w:kern w:val="0"/>
          <w:szCs w:val="32"/>
        </w:rPr>
        <w:t>/</w:t>
      </w:r>
      <w:r w:rsidRPr="006C3730">
        <w:rPr>
          <w:rFonts w:ascii="仿宋_GB2312" w:hint="eastAsia"/>
          <w:kern w:val="0"/>
          <w:szCs w:val="32"/>
        </w:rPr>
        <w:t>利差是指交易双方在达成预发行交易时约定的标的债券的发行利率</w:t>
      </w:r>
      <w:r w:rsidRPr="006C3730">
        <w:rPr>
          <w:rFonts w:ascii="仿宋_GB2312"/>
          <w:kern w:val="0"/>
          <w:szCs w:val="32"/>
        </w:rPr>
        <w:t>/</w:t>
      </w:r>
      <w:r w:rsidRPr="006C3730">
        <w:rPr>
          <w:rFonts w:ascii="仿宋_GB2312" w:hint="eastAsia"/>
          <w:kern w:val="0"/>
          <w:szCs w:val="32"/>
        </w:rPr>
        <w:t>利差</w:t>
      </w:r>
      <w:r w:rsidRPr="006C3730">
        <w:rPr>
          <w:rFonts w:ascii="仿宋_GB2312"/>
          <w:kern w:val="0"/>
          <w:szCs w:val="32"/>
        </w:rPr>
        <w:t>,</w:t>
      </w:r>
      <w:r w:rsidRPr="006C3730">
        <w:rPr>
          <w:rFonts w:ascii="仿宋_GB2312" w:hint="eastAsia"/>
          <w:kern w:val="0"/>
          <w:szCs w:val="32"/>
        </w:rPr>
        <w:t>或根据双方约定的预期全价进行推算得出的到期收益率</w:t>
      </w:r>
      <w:r w:rsidRPr="006C3730">
        <w:rPr>
          <w:rFonts w:ascii="仿宋_GB2312"/>
          <w:kern w:val="0"/>
          <w:szCs w:val="32"/>
        </w:rPr>
        <w:t>/</w:t>
      </w:r>
      <w:r w:rsidRPr="006C3730">
        <w:rPr>
          <w:rFonts w:ascii="仿宋_GB2312" w:hint="eastAsia"/>
          <w:kern w:val="0"/>
          <w:szCs w:val="32"/>
        </w:rPr>
        <w:t>利差。</w:t>
      </w:r>
    </w:p>
    <w:p w:rsidR="006007D0" w:rsidRPr="006C3730" w:rsidRDefault="006007D0" w:rsidP="0088454C">
      <w:pPr>
        <w:widowControl/>
        <w:numPr>
          <w:ilvl w:val="0"/>
          <w:numId w:val="1"/>
        </w:numPr>
        <w:adjustRightInd w:val="0"/>
        <w:snapToGrid w:val="0"/>
        <w:spacing w:line="560" w:lineRule="exact"/>
        <w:ind w:left="0" w:firstLineChars="200" w:firstLine="31680"/>
        <w:rPr>
          <w:rFonts w:ascii="仿宋_GB2312"/>
          <w:kern w:val="0"/>
          <w:szCs w:val="32"/>
        </w:rPr>
      </w:pPr>
      <w:r w:rsidRPr="006C3730">
        <w:rPr>
          <w:rFonts w:ascii="仿宋_GB2312" w:hint="eastAsia"/>
          <w:kern w:val="0"/>
          <w:szCs w:val="32"/>
        </w:rPr>
        <w:t>预期全价：单位为元</w:t>
      </w:r>
      <w:r w:rsidRPr="006C3730">
        <w:rPr>
          <w:rFonts w:ascii="仿宋_GB2312"/>
          <w:kern w:val="0"/>
          <w:szCs w:val="32"/>
        </w:rPr>
        <w:t>/</w:t>
      </w:r>
      <w:r w:rsidRPr="006C3730">
        <w:rPr>
          <w:rFonts w:ascii="仿宋_GB2312" w:hint="eastAsia"/>
          <w:kern w:val="0"/>
          <w:szCs w:val="32"/>
        </w:rPr>
        <w:t>百元，保留四位小数，四舍五入。</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hint="eastAsia"/>
          <w:kern w:val="0"/>
          <w:szCs w:val="32"/>
        </w:rPr>
        <w:t>（</w:t>
      </w:r>
      <w:r w:rsidRPr="006C3730">
        <w:rPr>
          <w:rFonts w:ascii="仿宋_GB2312"/>
          <w:kern w:val="0"/>
          <w:szCs w:val="32"/>
        </w:rPr>
        <w:t>1</w:t>
      </w:r>
      <w:r w:rsidRPr="006C3730">
        <w:rPr>
          <w:rFonts w:ascii="仿宋_GB2312" w:hint="eastAsia"/>
          <w:kern w:val="0"/>
          <w:szCs w:val="32"/>
        </w:rPr>
        <w:t>）若标的债券为贴现债或交易时标的债券的票面利率</w:t>
      </w:r>
      <w:r w:rsidRPr="006C3730">
        <w:rPr>
          <w:rFonts w:ascii="仿宋_GB2312"/>
          <w:kern w:val="0"/>
          <w:szCs w:val="32"/>
        </w:rPr>
        <w:t>/</w:t>
      </w:r>
      <w:r w:rsidRPr="006C3730">
        <w:rPr>
          <w:rFonts w:ascii="仿宋_GB2312" w:hint="eastAsia"/>
          <w:kern w:val="0"/>
          <w:szCs w:val="32"/>
        </w:rPr>
        <w:t>利差已确定，预期全价由交易双方在交易时约定，或根据《中国人民银行关于完善全国银行间债券市场债券到期收益率计算标准有关事项的通知》（银发</w:t>
      </w:r>
      <w:r w:rsidRPr="006C3730">
        <w:rPr>
          <w:rFonts w:ascii="仿宋_GB2312"/>
          <w:kern w:val="0"/>
          <w:szCs w:val="32"/>
        </w:rPr>
        <w:t>[2007]200</w:t>
      </w:r>
      <w:r w:rsidRPr="006C3730">
        <w:rPr>
          <w:rFonts w:ascii="仿宋_GB2312" w:hint="eastAsia"/>
          <w:kern w:val="0"/>
          <w:szCs w:val="32"/>
        </w:rPr>
        <w:t>号，以下简称《通知》）规定的债券全价与到期收益率的互算公式，以及双方约定的预期收益率</w:t>
      </w:r>
      <w:r w:rsidRPr="006C3730">
        <w:rPr>
          <w:rFonts w:ascii="仿宋_GB2312"/>
          <w:kern w:val="0"/>
          <w:szCs w:val="32"/>
        </w:rPr>
        <w:t>/</w:t>
      </w:r>
      <w:r w:rsidRPr="006C3730">
        <w:rPr>
          <w:rFonts w:ascii="仿宋_GB2312" w:hint="eastAsia"/>
          <w:kern w:val="0"/>
          <w:szCs w:val="32"/>
        </w:rPr>
        <w:t>利差进行推算得出预期全价。</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DD191B">
        <w:rPr>
          <w:rFonts w:ascii="仿宋_GB2312" w:hint="eastAsia"/>
          <w:spacing w:val="-2"/>
          <w:kern w:val="0"/>
          <w:szCs w:val="32"/>
        </w:rPr>
        <w:t>（</w:t>
      </w:r>
      <w:r w:rsidRPr="00DD191B">
        <w:rPr>
          <w:rFonts w:ascii="仿宋_GB2312"/>
          <w:spacing w:val="-2"/>
          <w:kern w:val="0"/>
          <w:szCs w:val="32"/>
        </w:rPr>
        <w:t>2</w:t>
      </w:r>
      <w:r w:rsidRPr="00DD191B">
        <w:rPr>
          <w:rFonts w:ascii="仿宋_GB2312" w:hint="eastAsia"/>
          <w:spacing w:val="-2"/>
          <w:kern w:val="0"/>
          <w:szCs w:val="32"/>
        </w:rPr>
        <w:t>）若交易时标的债券的票面利率</w:t>
      </w:r>
      <w:r w:rsidRPr="00DD191B">
        <w:rPr>
          <w:rFonts w:ascii="仿宋_GB2312"/>
          <w:spacing w:val="-2"/>
          <w:kern w:val="0"/>
          <w:szCs w:val="32"/>
        </w:rPr>
        <w:t>/</w:t>
      </w:r>
      <w:r w:rsidRPr="00DD191B">
        <w:rPr>
          <w:rFonts w:ascii="仿宋_GB2312" w:hint="eastAsia"/>
          <w:spacing w:val="-2"/>
          <w:kern w:val="0"/>
          <w:szCs w:val="32"/>
        </w:rPr>
        <w:t>利差尚未确定，交易双方在交易时仅约定预期收益率</w:t>
      </w:r>
      <w:r w:rsidRPr="00DD191B">
        <w:rPr>
          <w:rFonts w:ascii="仿宋_GB2312"/>
          <w:spacing w:val="-2"/>
          <w:kern w:val="0"/>
          <w:szCs w:val="32"/>
        </w:rPr>
        <w:t>/</w:t>
      </w:r>
      <w:r w:rsidRPr="00DD191B">
        <w:rPr>
          <w:rFonts w:ascii="仿宋_GB2312" w:hint="eastAsia"/>
          <w:spacing w:val="-2"/>
          <w:kern w:val="0"/>
          <w:szCs w:val="32"/>
        </w:rPr>
        <w:t>利差；发行完成后，交易系统根据发行结果，按照《通知》规定的互算公式推算得出预期全价</w:t>
      </w:r>
      <w:r w:rsidRPr="006C3730">
        <w:rPr>
          <w:rFonts w:ascii="仿宋_GB2312" w:hint="eastAsia"/>
          <w:kern w:val="0"/>
          <w:szCs w:val="32"/>
        </w:rPr>
        <w:t>。</w:t>
      </w:r>
    </w:p>
    <w:p w:rsidR="006007D0" w:rsidRPr="006C3730" w:rsidRDefault="006007D0" w:rsidP="0088454C">
      <w:pPr>
        <w:adjustRightInd w:val="0"/>
        <w:snapToGrid w:val="0"/>
        <w:spacing w:line="560" w:lineRule="exact"/>
        <w:ind w:firstLineChars="200" w:firstLine="31680"/>
        <w:rPr>
          <w:rFonts w:ascii="仿宋_GB2312"/>
          <w:kern w:val="0"/>
          <w:szCs w:val="32"/>
        </w:rPr>
      </w:pPr>
      <w:r w:rsidRPr="006C3730">
        <w:rPr>
          <w:rFonts w:ascii="仿宋_GB2312" w:hint="eastAsia"/>
          <w:kern w:val="0"/>
          <w:szCs w:val="32"/>
        </w:rPr>
        <w:t>（</w:t>
      </w:r>
      <w:r w:rsidRPr="006C3730">
        <w:rPr>
          <w:rFonts w:ascii="仿宋_GB2312"/>
          <w:kern w:val="0"/>
          <w:szCs w:val="32"/>
        </w:rPr>
        <w:t>3</w:t>
      </w:r>
      <w:r w:rsidRPr="006C3730">
        <w:rPr>
          <w:rFonts w:ascii="仿宋_GB2312" w:hint="eastAsia"/>
          <w:kern w:val="0"/>
          <w:szCs w:val="32"/>
        </w:rPr>
        <w:t>）预期全价与预期收益率</w:t>
      </w:r>
      <w:r w:rsidRPr="006C3730">
        <w:rPr>
          <w:rFonts w:ascii="仿宋_GB2312"/>
          <w:kern w:val="0"/>
          <w:szCs w:val="32"/>
        </w:rPr>
        <w:t>/</w:t>
      </w:r>
      <w:r w:rsidRPr="006C3730">
        <w:rPr>
          <w:rFonts w:ascii="仿宋_GB2312" w:hint="eastAsia"/>
          <w:kern w:val="0"/>
          <w:szCs w:val="32"/>
        </w:rPr>
        <w:t>利差互算时，若标的债券为新发债券的，债券未来现金流贴现至起息日；若标的债券为续发债券的，债券未来现金流贴现至缴款日，预期全价中包括了缴款日所在付息周期的起息日至缴款日的利息。</w:t>
      </w:r>
    </w:p>
    <w:p w:rsidR="006007D0" w:rsidRPr="006C3730" w:rsidRDefault="006007D0" w:rsidP="0088454C">
      <w:pPr>
        <w:numPr>
          <w:ilvl w:val="0"/>
          <w:numId w:val="1"/>
        </w:numPr>
        <w:adjustRightInd w:val="0"/>
        <w:snapToGrid w:val="0"/>
        <w:spacing w:line="560" w:lineRule="exact"/>
        <w:ind w:left="0" w:firstLineChars="200" w:firstLine="31680"/>
        <w:rPr>
          <w:rFonts w:ascii="仿宋_GB2312"/>
          <w:b/>
          <w:bCs/>
          <w:kern w:val="0"/>
          <w:szCs w:val="32"/>
        </w:rPr>
      </w:pPr>
      <w:r w:rsidRPr="006C3730">
        <w:rPr>
          <w:rFonts w:ascii="仿宋_GB2312" w:hint="eastAsia"/>
          <w:kern w:val="0"/>
          <w:szCs w:val="32"/>
        </w:rPr>
        <w:t>应计利息：是结算日应计利息，即结算日预发行交易买方需向卖方支付的未包含在预期全价内的标的债券每百元面值对应的派息金额，单位为元。</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DD191B">
        <w:rPr>
          <w:rFonts w:ascii="仿宋_GB2312" w:hint="eastAsia"/>
          <w:spacing w:val="-2"/>
          <w:kern w:val="0"/>
          <w:szCs w:val="32"/>
        </w:rPr>
        <w:t>（</w:t>
      </w:r>
      <w:r w:rsidRPr="00DD191B">
        <w:rPr>
          <w:rFonts w:ascii="仿宋_GB2312"/>
          <w:spacing w:val="-2"/>
          <w:kern w:val="0"/>
          <w:szCs w:val="32"/>
        </w:rPr>
        <w:t>1</w:t>
      </w:r>
      <w:r w:rsidRPr="00DD191B">
        <w:rPr>
          <w:rFonts w:ascii="仿宋_GB2312" w:hint="eastAsia"/>
          <w:spacing w:val="-2"/>
          <w:kern w:val="0"/>
          <w:szCs w:val="32"/>
        </w:rPr>
        <w:t>）标的债券为新发债券且起息日在招标日至结算日之间的，应计利息为起息日至结算日（算头不算尾）累计的应计利息</w:t>
      </w:r>
      <w:r w:rsidRPr="006C3730">
        <w:rPr>
          <w:rFonts w:ascii="仿宋_GB2312" w:hint="eastAsia"/>
          <w:kern w:val="0"/>
          <w:szCs w:val="32"/>
        </w:rPr>
        <w:t>。</w:t>
      </w:r>
    </w:p>
    <w:p w:rsidR="006007D0" w:rsidRPr="006C3730" w:rsidRDefault="006007D0" w:rsidP="0088454C">
      <w:pPr>
        <w:widowControl/>
        <w:adjustRightInd w:val="0"/>
        <w:snapToGrid w:val="0"/>
        <w:spacing w:line="560" w:lineRule="exact"/>
        <w:ind w:firstLineChars="200" w:firstLine="31680"/>
        <w:rPr>
          <w:rFonts w:ascii="仿宋_GB2312"/>
          <w:kern w:val="0"/>
          <w:szCs w:val="32"/>
        </w:rPr>
      </w:pPr>
      <w:r w:rsidRPr="006C3730">
        <w:rPr>
          <w:rFonts w:ascii="仿宋_GB2312" w:hint="eastAsia"/>
          <w:kern w:val="0"/>
          <w:szCs w:val="32"/>
        </w:rPr>
        <w:t>（</w:t>
      </w:r>
      <w:r w:rsidRPr="006C3730">
        <w:rPr>
          <w:rFonts w:ascii="仿宋_GB2312"/>
          <w:kern w:val="0"/>
          <w:szCs w:val="32"/>
        </w:rPr>
        <w:t>2</w:t>
      </w:r>
      <w:r w:rsidRPr="006C3730">
        <w:rPr>
          <w:rFonts w:ascii="仿宋_GB2312" w:hint="eastAsia"/>
          <w:kern w:val="0"/>
          <w:szCs w:val="32"/>
        </w:rPr>
        <w:t>）标的债券为新发债券且起息日在结算日之后的，应计利息为</w:t>
      </w:r>
      <w:r w:rsidRPr="006C3730">
        <w:rPr>
          <w:rFonts w:ascii="仿宋_GB2312"/>
          <w:kern w:val="0"/>
          <w:szCs w:val="32"/>
        </w:rPr>
        <w:t>0</w:t>
      </w:r>
      <w:r w:rsidRPr="006C3730">
        <w:rPr>
          <w:rFonts w:ascii="仿宋_GB2312" w:hint="eastAsia"/>
          <w:kern w:val="0"/>
          <w:szCs w:val="32"/>
        </w:rPr>
        <w:t>。</w:t>
      </w:r>
    </w:p>
    <w:p w:rsidR="006007D0" w:rsidRPr="006C3730" w:rsidRDefault="006007D0" w:rsidP="0088454C">
      <w:pPr>
        <w:widowControl/>
        <w:adjustRightInd w:val="0"/>
        <w:snapToGrid w:val="0"/>
        <w:spacing w:line="560" w:lineRule="exact"/>
        <w:ind w:firstLineChars="200" w:firstLine="31680"/>
        <w:rPr>
          <w:rFonts w:ascii="仿宋_GB2312"/>
          <w:szCs w:val="32"/>
        </w:rPr>
      </w:pPr>
      <w:r w:rsidRPr="006C3730">
        <w:rPr>
          <w:rFonts w:ascii="仿宋_GB2312" w:hint="eastAsia"/>
          <w:szCs w:val="32"/>
        </w:rPr>
        <w:t>（</w:t>
      </w:r>
      <w:r w:rsidRPr="006C3730">
        <w:rPr>
          <w:rFonts w:ascii="仿宋_GB2312"/>
          <w:szCs w:val="32"/>
        </w:rPr>
        <w:t>3</w:t>
      </w:r>
      <w:r w:rsidRPr="006C3730">
        <w:rPr>
          <w:rFonts w:ascii="仿宋_GB2312" w:hint="eastAsia"/>
          <w:szCs w:val="32"/>
        </w:rPr>
        <w:t>）标的债券为续发债券且缴款日在结算日之前的，应计利息为缴款日至结算日（算头不算尾）累计的应计利息。</w:t>
      </w:r>
    </w:p>
    <w:p w:rsidR="006007D0" w:rsidRPr="006C3730" w:rsidRDefault="006007D0" w:rsidP="0088454C">
      <w:pPr>
        <w:widowControl/>
        <w:adjustRightInd w:val="0"/>
        <w:snapToGrid w:val="0"/>
        <w:spacing w:line="560" w:lineRule="exact"/>
        <w:ind w:firstLineChars="200" w:firstLine="31680"/>
        <w:rPr>
          <w:rFonts w:ascii="仿宋_GB2312"/>
          <w:szCs w:val="32"/>
        </w:rPr>
      </w:pPr>
      <w:r w:rsidRPr="006C3730">
        <w:rPr>
          <w:rFonts w:ascii="仿宋_GB2312" w:hint="eastAsia"/>
          <w:szCs w:val="32"/>
        </w:rPr>
        <w:t>（</w:t>
      </w:r>
      <w:r w:rsidRPr="006C3730">
        <w:rPr>
          <w:rFonts w:ascii="仿宋_GB2312"/>
          <w:szCs w:val="32"/>
        </w:rPr>
        <w:t>4</w:t>
      </w:r>
      <w:r w:rsidRPr="006C3730">
        <w:rPr>
          <w:rFonts w:ascii="仿宋_GB2312" w:hint="eastAsia"/>
          <w:szCs w:val="32"/>
        </w:rPr>
        <w:t>）标的债券为续发债券且缴款日在结算日之后的，应计利息为</w:t>
      </w:r>
      <w:r w:rsidRPr="006C3730">
        <w:rPr>
          <w:rFonts w:ascii="仿宋_GB2312"/>
          <w:szCs w:val="32"/>
        </w:rPr>
        <w:t>0</w:t>
      </w:r>
      <w:r w:rsidRPr="006C3730">
        <w:rPr>
          <w:rFonts w:ascii="仿宋_GB2312" w:hint="eastAsia"/>
          <w:szCs w:val="32"/>
        </w:rPr>
        <w:t>。</w:t>
      </w:r>
    </w:p>
    <w:p w:rsidR="006007D0" w:rsidRPr="006C3730" w:rsidRDefault="006007D0" w:rsidP="0088454C">
      <w:pPr>
        <w:widowControl/>
        <w:numPr>
          <w:ilvl w:val="0"/>
          <w:numId w:val="1"/>
        </w:numPr>
        <w:adjustRightInd w:val="0"/>
        <w:snapToGrid w:val="0"/>
        <w:spacing w:line="560" w:lineRule="exact"/>
        <w:ind w:left="0" w:firstLineChars="200" w:firstLine="31680"/>
        <w:rPr>
          <w:rFonts w:ascii="仿宋_GB2312"/>
          <w:kern w:val="0"/>
          <w:szCs w:val="32"/>
        </w:rPr>
      </w:pPr>
      <w:r w:rsidRPr="006C3730">
        <w:rPr>
          <w:rFonts w:ascii="仿宋_GB2312" w:hint="eastAsia"/>
          <w:kern w:val="0"/>
          <w:szCs w:val="32"/>
        </w:rPr>
        <w:t>应计利息总额：是结算日应计利息总额，即结算日预发行交易买方需向卖方支付的未包含在预期全价内的标的债券的总计的派息金额，应计利息总额</w:t>
      </w:r>
      <w:r w:rsidRPr="006C3730">
        <w:rPr>
          <w:rFonts w:ascii="仿宋_GB2312"/>
          <w:kern w:val="0"/>
          <w:szCs w:val="32"/>
        </w:rPr>
        <w:t>=</w:t>
      </w:r>
      <w:r w:rsidRPr="006C3730">
        <w:rPr>
          <w:rFonts w:ascii="仿宋_GB2312" w:hint="eastAsia"/>
          <w:kern w:val="0"/>
          <w:szCs w:val="32"/>
        </w:rPr>
        <w:t>应计利息×标的债券券面总额</w:t>
      </w:r>
      <w:r w:rsidRPr="006C3730">
        <w:rPr>
          <w:rFonts w:ascii="仿宋_GB2312"/>
          <w:kern w:val="0"/>
          <w:szCs w:val="32"/>
        </w:rPr>
        <w:t>/</w:t>
      </w:r>
      <w:r w:rsidRPr="006C3730">
        <w:rPr>
          <w:rFonts w:ascii="仿宋_GB2312" w:hint="eastAsia"/>
          <w:kern w:val="0"/>
          <w:szCs w:val="32"/>
        </w:rPr>
        <w:t>面值，单位为元，保留两位小数，四舍五入。</w:t>
      </w:r>
    </w:p>
    <w:p w:rsidR="006007D0" w:rsidRPr="006C3730" w:rsidRDefault="006007D0" w:rsidP="0088454C">
      <w:pPr>
        <w:widowControl/>
        <w:numPr>
          <w:ilvl w:val="0"/>
          <w:numId w:val="1"/>
        </w:numPr>
        <w:adjustRightInd w:val="0"/>
        <w:snapToGrid w:val="0"/>
        <w:spacing w:line="560" w:lineRule="exact"/>
        <w:ind w:left="0" w:firstLineChars="200" w:firstLine="31680"/>
        <w:rPr>
          <w:rFonts w:ascii="仿宋_GB2312"/>
          <w:kern w:val="0"/>
          <w:szCs w:val="32"/>
        </w:rPr>
      </w:pPr>
      <w:r w:rsidRPr="006C3730">
        <w:rPr>
          <w:rFonts w:ascii="仿宋_GB2312" w:hint="eastAsia"/>
          <w:kern w:val="0"/>
          <w:szCs w:val="32"/>
        </w:rPr>
        <w:t>总计净卖出余额：单只债券全市场净卖出余额大于</w:t>
      </w:r>
      <w:r w:rsidRPr="006C3730">
        <w:rPr>
          <w:rFonts w:ascii="仿宋_GB2312"/>
          <w:kern w:val="0"/>
          <w:szCs w:val="32"/>
        </w:rPr>
        <w:t>0</w:t>
      </w:r>
      <w:r w:rsidRPr="006C3730">
        <w:rPr>
          <w:rFonts w:ascii="仿宋_GB2312" w:hint="eastAsia"/>
          <w:kern w:val="0"/>
          <w:szCs w:val="32"/>
        </w:rPr>
        <w:t>的所有参与机构净卖出余额之和。</w:t>
      </w:r>
    </w:p>
    <w:p w:rsidR="006007D0" w:rsidRPr="006C3730" w:rsidRDefault="006007D0" w:rsidP="0088454C">
      <w:pPr>
        <w:widowControl/>
        <w:numPr>
          <w:ilvl w:val="0"/>
          <w:numId w:val="1"/>
        </w:numPr>
        <w:adjustRightInd w:val="0"/>
        <w:snapToGrid w:val="0"/>
        <w:spacing w:line="560" w:lineRule="exact"/>
        <w:ind w:left="0" w:firstLineChars="200" w:firstLine="31680"/>
        <w:rPr>
          <w:rFonts w:ascii="仿宋_GB2312"/>
          <w:kern w:val="0"/>
          <w:szCs w:val="32"/>
        </w:rPr>
      </w:pPr>
      <w:r w:rsidRPr="006C3730">
        <w:rPr>
          <w:rFonts w:ascii="仿宋_GB2312" w:hint="eastAsia"/>
          <w:kern w:val="0"/>
          <w:szCs w:val="32"/>
        </w:rPr>
        <w:t>资金账户：交易双方约定的用于预发行交易资金支付的账户，其基本要素包括开户行名称、账户名称和账号。</w:t>
      </w:r>
    </w:p>
    <w:p w:rsidR="006007D0" w:rsidRPr="00CE3B1F" w:rsidRDefault="006007D0" w:rsidP="00A7556A">
      <w:pPr>
        <w:widowControl/>
        <w:numPr>
          <w:ilvl w:val="0"/>
          <w:numId w:val="1"/>
        </w:numPr>
        <w:adjustRightInd w:val="0"/>
        <w:snapToGrid w:val="0"/>
        <w:spacing w:line="560" w:lineRule="exact"/>
        <w:ind w:left="0" w:firstLineChars="200" w:firstLine="31680"/>
        <w:rPr>
          <w:rFonts w:ascii="仿宋_GB2312"/>
          <w:kern w:val="0"/>
          <w:szCs w:val="32"/>
        </w:rPr>
      </w:pPr>
      <w:r w:rsidRPr="006C3730">
        <w:rPr>
          <w:rFonts w:ascii="仿宋_GB2312" w:hint="eastAsia"/>
          <w:kern w:val="0"/>
          <w:szCs w:val="32"/>
        </w:rPr>
        <w:t>债券账户：交易双方在登记托管机构开立的用于预发行交易债券交付的账户。</w:t>
      </w:r>
      <w:r w:rsidRPr="006A0AAF">
        <w:rPr>
          <w:rFonts w:ascii="仿宋_GB2312"/>
        </w:rPr>
        <w:t xml:space="preserve"> </w:t>
      </w:r>
    </w:p>
    <w:sectPr w:rsidR="006007D0" w:rsidRPr="00CE3B1F" w:rsidSect="00FB30A6">
      <w:footerReference w:type="even" r:id="rId7"/>
      <w:footerReference w:type="default" r:id="rId8"/>
      <w:pgSz w:w="11906" w:h="16838"/>
      <w:pgMar w:top="2126" w:right="1559" w:bottom="2041" w:left="1644" w:header="851" w:footer="1525" w:gutter="0"/>
      <w:pgNumType w:fmt="numberInDash"/>
      <w:cols w:space="720"/>
      <w:docGrid w:type="lines" w:linePitch="5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7D0" w:rsidRDefault="006007D0" w:rsidP="00FB30A6">
      <w:r>
        <w:separator/>
      </w:r>
    </w:p>
  </w:endnote>
  <w:endnote w:type="continuationSeparator" w:id="1">
    <w:p w:rsidR="006007D0" w:rsidRDefault="006007D0" w:rsidP="00FB3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7D0" w:rsidRDefault="006007D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6007D0" w:rsidRDefault="006007D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7D0" w:rsidRDefault="006007D0">
    <w:pPr>
      <w:pStyle w:val="Footer"/>
      <w:framePr w:wrap="around" w:vAnchor="text" w:hAnchor="margin" w:xAlign="outside" w:y="1"/>
      <w:rPr>
        <w:rStyle w:val="PageNumber"/>
        <w:rFonts w:ascii="宋体" w:eastAsia="宋体"/>
        <w:sz w:val="28"/>
      </w:rPr>
    </w:pPr>
    <w:r>
      <w:rPr>
        <w:rStyle w:val="PageNumber"/>
        <w:rFonts w:ascii="宋体" w:hAnsi="宋体"/>
        <w:sz w:val="28"/>
      </w:rPr>
      <w:fldChar w:fldCharType="begin"/>
    </w:r>
    <w:r>
      <w:rPr>
        <w:rStyle w:val="PageNumber"/>
        <w:rFonts w:ascii="宋体" w:hAnsi="宋体"/>
        <w:sz w:val="28"/>
      </w:rPr>
      <w:instrText xml:space="preserve">PAGE  </w:instrText>
    </w:r>
    <w:r>
      <w:rPr>
        <w:rStyle w:val="PageNumber"/>
        <w:rFonts w:ascii="宋体" w:hAnsi="宋体"/>
        <w:sz w:val="28"/>
      </w:rPr>
      <w:fldChar w:fldCharType="separate"/>
    </w:r>
    <w:r>
      <w:rPr>
        <w:rStyle w:val="PageNumber"/>
        <w:rFonts w:ascii="宋体" w:hAnsi="宋体"/>
        <w:noProof/>
        <w:sz w:val="28"/>
      </w:rPr>
      <w:t>- 2 -</w:t>
    </w:r>
    <w:r>
      <w:rPr>
        <w:rStyle w:val="PageNumber"/>
        <w:rFonts w:ascii="宋体" w:hAnsi="宋体"/>
        <w:sz w:val="28"/>
      </w:rPr>
      <w:fldChar w:fldCharType="end"/>
    </w:r>
  </w:p>
  <w:p w:rsidR="006007D0" w:rsidRDefault="006007D0">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7D0" w:rsidRDefault="006007D0" w:rsidP="00FB30A6">
      <w:r>
        <w:separator/>
      </w:r>
    </w:p>
  </w:footnote>
  <w:footnote w:type="continuationSeparator" w:id="1">
    <w:p w:rsidR="006007D0" w:rsidRDefault="006007D0" w:rsidP="00FB30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77732"/>
    <w:multiLevelType w:val="hybridMultilevel"/>
    <w:tmpl w:val="DEFCE42C"/>
    <w:lvl w:ilvl="0" w:tplc="2C2CE13E">
      <w:start w:val="1"/>
      <w:numFmt w:val="decimal"/>
      <w:lvlText w:val="%1."/>
      <w:lvlJc w:val="left"/>
      <w:pPr>
        <w:ind w:left="420" w:hanging="420"/>
      </w:pPr>
      <w:rPr>
        <w:rFonts w:cs="Times New Roman"/>
        <w:b w:val="0"/>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B1F"/>
    <w:rsid w:val="002009F4"/>
    <w:rsid w:val="002D54BD"/>
    <w:rsid w:val="004E4FAB"/>
    <w:rsid w:val="006007D0"/>
    <w:rsid w:val="006A0AAF"/>
    <w:rsid w:val="006C3730"/>
    <w:rsid w:val="0088454C"/>
    <w:rsid w:val="00A7556A"/>
    <w:rsid w:val="00B1142B"/>
    <w:rsid w:val="00CE3B1F"/>
    <w:rsid w:val="00DD191B"/>
    <w:rsid w:val="00EA33DE"/>
    <w:rsid w:val="00FB30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B1F"/>
    <w:pPr>
      <w:widowControl w:val="0"/>
      <w:jc w:val="both"/>
    </w:pPr>
    <w:rPr>
      <w:rFonts w:ascii="Times New Roman" w:eastAsia="仿宋_GB2312" w:hAnsi="Times New Roman"/>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CE3B1F"/>
    <w:rPr>
      <w:rFonts w:cs="Times New Roman"/>
    </w:rPr>
  </w:style>
  <w:style w:type="paragraph" w:styleId="Footer">
    <w:name w:val="footer"/>
    <w:basedOn w:val="Normal"/>
    <w:link w:val="FooterChar"/>
    <w:uiPriority w:val="99"/>
    <w:rsid w:val="00CE3B1F"/>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CE3B1F"/>
    <w:rPr>
      <w:rFonts w:ascii="Times New Roman" w:eastAsia="仿宋_GB2312"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15</Pages>
  <Words>915</Words>
  <Characters>5219</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Lenovo User</dc:creator>
  <cp:keywords/>
  <dc:description/>
  <cp:lastModifiedBy>guoxp</cp:lastModifiedBy>
  <cp:revision>2</cp:revision>
  <dcterms:created xsi:type="dcterms:W3CDTF">2016-12-14T02:10:00Z</dcterms:created>
  <dcterms:modified xsi:type="dcterms:W3CDTF">2016-12-14T02:10:00Z</dcterms:modified>
</cp:coreProperties>
</file>